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SYLLABUS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Infancy, Childhood and Youth</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
        <w:gridCol w:w="3551"/>
        <w:gridCol w:w="714"/>
        <w:gridCol w:w="10"/>
        <w:gridCol w:w="707"/>
        <w:gridCol w:w="4523"/>
        <w:tblGridChange w:id="0">
          <w:tblGrid>
            <w:gridCol w:w="560"/>
            <w:gridCol w:w="3551"/>
            <w:gridCol w:w="714"/>
            <w:gridCol w:w="10"/>
            <w:gridCol w:w="707"/>
            <w:gridCol w:w="4523"/>
          </w:tblGrid>
        </w:tblGridChange>
      </w:tblGrid>
      <w:tr>
        <w:trPr>
          <w:cantSplit w:val="0"/>
          <w:tblHeader w:val="0"/>
        </w:trPr>
        <w:tc>
          <w:tcPr>
            <w:shd w:fill="deeaf6" w:val="cle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tc>
        <w:tc>
          <w:tcPr>
            <w:gridSpan w:val="5"/>
            <w:shd w:fill="deeaf6" w:val="cle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General information about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gridSpan w:val="3"/>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Faculty/School: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Higher School of Medicine</w:t>
            </w:r>
          </w:p>
        </w:tc>
        <w:tc>
          <w:tcP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Credits (ECTS):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credits - 1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hours</w:t>
            </w:r>
          </w:p>
        </w:tc>
      </w:tr>
      <w:tr>
        <w:trPr>
          <w:cantSplit w:val="0"/>
          <w:trHeight w:val="425" w:hRule="atLeast"/>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gridSpan w:val="3"/>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Educational Program (ЕP):</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6B101</w:t>
            </w: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edicine</w:t>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Prerequisites: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 pathology</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Patient and doctor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Post-requisites: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Pediatrics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Profile disciplines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gridSpan w:val="3"/>
            <w:vAlign w:val="top"/>
          </w:tcPr>
          <w:p w:rsidR="00000000" w:rsidDel="00000000" w:rsidP="00000000" w:rsidRDefault="00000000" w:rsidRPr="00000000" w14:paraId="0000001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and year of accreditation of the OP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"Eurasian Center for Accreditation and Quality Assurance in Education and Health Care" (ECA) 2025</w:t>
            </w:r>
          </w:p>
        </w:tc>
        <w:tc>
          <w:tcP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IWS/SRM/SRD (quantity):</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hours</w:t>
            </w:r>
          </w:p>
        </w:tc>
      </w:tr>
      <w:tr>
        <w:trPr>
          <w:cantSplit w:val="0"/>
          <w:tblHeader w:val="0"/>
        </w:trPr>
        <w:tc>
          <w:tcP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gridSpan w:val="3"/>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the discipline: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Infancy, Childhood and Youth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IWST/SRMP/SRDP (quantity):</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hours</w:t>
            </w:r>
          </w:p>
        </w:tc>
      </w:tr>
      <w:tr>
        <w:trPr>
          <w:cantSplit w:val="0"/>
          <w:tblHeader w:val="0"/>
        </w:trPr>
        <w:tc>
          <w:tcP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gridSpan w:val="3"/>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Discipline ID:90302</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Discipline code:MDU3211</w:t>
            </w:r>
          </w:p>
        </w:tc>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1.10</w:t>
            </w:r>
          </w:p>
        </w:tc>
        <w:tc>
          <w:tcP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Obligatory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gridSpan w:val="5"/>
            <w:shd w:fill="deeaf6" w:val="cle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Description of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studying the discipline, students will study the following aspects: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of anatomical and physiological features to assess the condition and management of a healthy newborn and premature, an infant, a child and a teenager</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able to conduct targeted questioning of parents (or legal representatives) and physical examination of the child to identify pathology, determine the necessary diagnostic interventions.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 the basic data of laboratory and instrumental examination of a healthy newborn and premature, an infant, a child and a teenager</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social, economic, ethnic and racial factors that play a role in the development of the child.</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on nutrition and child care, as well as a set of preventive measures (including immunoprophylaxis) to ensure proper physical and mental development of the child.</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knowledge about the specifics of the use of medicines from the point of view of the safety of their use in a child.</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ability to conduct effective medical interviewing, taking into account the rules and norms of the doctor-patient relationship and knowledge of the basic principles of human behavior at different age periods, in normal and abnormal behavior, in different situations;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commitment to the highest standards of professional responsibility and honesty;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 ethical principles in all professional interactions;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need for continuous professional training and improvement of their knowledge and skills;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skills of conducting scientific research, the desire for new knowledge and the transfer of knowledge to others.</w:t>
            </w:r>
          </w:p>
        </w:tc>
      </w:tr>
      <w:tr>
        <w:trPr>
          <w:cantSplit w:val="0"/>
          <w:tblHeader w:val="0"/>
        </w:trPr>
        <w:tc>
          <w:tcPr>
            <w:shd w:fill="deeaf6"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gridSpan w:val="5"/>
            <w:shd w:fill="deeaf6"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purpose of the discipline</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course to form students' abilities: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discipline includes the formation of skills of examination, assessment of the condition and management of a healthy newborn and premature, infant, child and adolescent on the basis of knowledge about their anatomical and physiological characteristics, the formation of skills of proper nutrition, child care, as well as a set of preventive measures (including immunoprophylaxis) to ensure proper physical and mental development of the child.</w:t>
            </w:r>
          </w:p>
        </w:tc>
      </w:tr>
      <w:tr>
        <w:trPr>
          <w:cantSplit w:val="0"/>
          <w:tblHeader w:val="0"/>
        </w:trPr>
        <w:tc>
          <w:tcPr>
            <w:shd w:fill="deeaf6" w:val="cle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gridSpan w:val="5"/>
            <w:shd w:fill="deeaf6"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Learning outcomes (LO)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by discipline (3-5)</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 disciplines</w:t>
            </w:r>
            <w:r w:rsidDel="00000000" w:rsidR="00000000" w:rsidRPr="00000000">
              <w:rPr>
                <w:rtl w:val="0"/>
              </w:rPr>
            </w:r>
          </w:p>
        </w:tc>
        <w:tc>
          <w:tcPr>
            <w:gridSpan w:val="2"/>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 according to the educational program,</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which is associated with 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discipline (№ LO from the passport EP)</w:t>
            </w:r>
          </w:p>
        </w:tc>
      </w:tr>
      <w:tr>
        <w:trPr>
          <w:cantSplit w:val="1"/>
          <w:tblHeader w:val="0"/>
        </w:trPr>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7" w:right="0" w:hanging="31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Apply knowledge of anatomical and physiological features to assess the condition and management of a healthy newborn and premature infant baby, child and adolescent</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- 2</w:t>
            </w:r>
          </w:p>
        </w:tc>
        <w:tc>
          <w:tcPr>
            <w:gridSpan w:val="3"/>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1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of anatomical and physiological features to assess the condition and management of a healthy newborn and premature infant baby, child and adolescent</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To be able to conduct purposeful questioning of parents (or legal representatives) and physical examination of the child to identify pathology, determine the necessary diagnostic interventions.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- 3</w:t>
            </w:r>
          </w:p>
        </w:tc>
        <w:tc>
          <w:tcPr>
            <w:gridSpan w:val="3"/>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be able to conduct purposeful questioning of parents (or legal representatives) and physical examination of the child to identify pathology, determine the necessary diagnostic interventions.</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Interpret the basic data of laboratory and instrumental examination of a healthy newborn and premature infant, child, and adolescent</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 the basic data of laboratory and instrumental examination of a healthy newborn and premature infant, child, and adolescent</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Describe the social, economic, ethnic and racial factors that play a role in the development of a child.</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social, economic, ethnic and racial factors that play a role in the development of a child.</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Apply knowledge of nutrition and child care, as well as a set of preventive measures (including immunization) to ensure proper physical and mental development of the child.</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of nutrition and child care, as well as a set of preventive measures (including immunization) to ensure proper physical and mental development of the child.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6.Know the features of medicines from the point of view of the safety of their use in a child.</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 the features of medicines from the point of view of the safety of their use in a child.</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7.Demonstrate the ability of effective medical interviewing, taking into account the rules and norms of the doctor-patient relationship and knowledge of the basic principles of human behavior in different age periods, in normal conditions and with deviations in behavior, in different situations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1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ability of effective medical interviewing, taking into account the rules and norms of the doctor-patient relationship and knowledge of the basic principles of human behavior in different age periods, in normal conditions and with deviations in behavior, in different situations</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8.Demonstrate communication skills in the process of learning and teamwork, skills in working with information resources.</w:t>
            </w:r>
          </w:p>
        </w:tc>
        <w:tc>
          <w:tcP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communication skills in the process of learning and teamwork, skills in working with information resources.</w:t>
            </w: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c>
          <w:tcPr>
            <w:gridSpan w:val="5"/>
            <w:shd w:fill="deeaf6" w:val="cle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Summative assessment methods (mark (yes – no) / specify your own):</w:t>
            </w:r>
          </w:p>
        </w:tc>
      </w:tr>
      <w:tr>
        <w:trPr>
          <w:cantSplit w:val="0"/>
          <w:tblHeader w:val="0"/>
        </w:trPr>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gridSpan w:val="3"/>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MCQ testing for understanding and application</w:t>
            </w:r>
          </w:p>
        </w:tc>
        <w:tc>
          <w:tcP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w:t>
            </w:r>
          </w:p>
        </w:tc>
        <w:tc>
          <w:tcP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Portfolio of scientific papers</w:t>
            </w:r>
          </w:p>
        </w:tc>
      </w:tr>
      <w:tr>
        <w:trPr>
          <w:cantSplit w:val="0"/>
          <w:tblHeader w:val="0"/>
        </w:trPr>
        <w:tc>
          <w:tcP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gridSpan w:val="3"/>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Delivery of practical skills – mini-clinical exam (MiniCex) of theOSCE  for the 3rd year</w:t>
            </w:r>
          </w:p>
        </w:tc>
        <w:tc>
          <w:tcP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tc>
        <w:tc>
          <w:tcP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Curation, clinical skills</w:t>
            </w:r>
          </w:p>
        </w:tc>
      </w:tr>
      <w:tr>
        <w:trPr>
          <w:cantSplit w:val="0"/>
          <w:tblHeader w:val="0"/>
        </w:trPr>
        <w:tc>
          <w:tcP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gridSpan w:val="3"/>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IWS (case, video, simulation OR SRW– thesis, report, article) – evaluation of a creative task.</w:t>
            </w:r>
          </w:p>
        </w:tc>
        <w:tc>
          <w:tcP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5.7</w:t>
            </w:r>
          </w:p>
        </w:tc>
        <w:tc>
          <w:tcP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 control:</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1 - MCQ testing for understanding and application</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practical skills (mini-clinical exam (MiniCex) for the 3rd year)</w:t>
            </w:r>
          </w:p>
        </w:tc>
      </w:tr>
      <w:tr>
        <w:trPr>
          <w:cantSplit w:val="0"/>
          <w:tblHeader w:val="0"/>
        </w:trPr>
        <w:tc>
          <w:tcP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c>
          <w:tcPr>
            <w:gridSpan w:val="3"/>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Medical history</w:t>
            </w:r>
          </w:p>
        </w:tc>
        <w:tc>
          <w:tcP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w:t>
            </w:r>
          </w:p>
        </w:tc>
        <w:tc>
          <w:tcP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 in the discipline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the entire PLC-1 module including "Languages in medicine"</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1 - MCQ testing for understanding and application</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–OSCE</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959.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
        <w:gridCol w:w="27"/>
        <w:gridCol w:w="541"/>
        <w:gridCol w:w="222"/>
        <w:gridCol w:w="43"/>
        <w:gridCol w:w="263"/>
        <w:gridCol w:w="264"/>
        <w:gridCol w:w="402"/>
        <w:gridCol w:w="133"/>
        <w:gridCol w:w="396"/>
        <w:gridCol w:w="125"/>
        <w:gridCol w:w="14"/>
        <w:gridCol w:w="95"/>
        <w:gridCol w:w="430"/>
        <w:gridCol w:w="1156"/>
        <w:gridCol w:w="185"/>
        <w:gridCol w:w="750"/>
        <w:gridCol w:w="1118"/>
        <w:gridCol w:w="2574"/>
        <w:gridCol w:w="236"/>
        <w:gridCol w:w="236"/>
        <w:gridCol w:w="236"/>
        <w:tblGridChange w:id="0">
          <w:tblGrid>
            <w:gridCol w:w="513"/>
            <w:gridCol w:w="27"/>
            <w:gridCol w:w="541"/>
            <w:gridCol w:w="222"/>
            <w:gridCol w:w="43"/>
            <w:gridCol w:w="263"/>
            <w:gridCol w:w="264"/>
            <w:gridCol w:w="402"/>
            <w:gridCol w:w="133"/>
            <w:gridCol w:w="396"/>
            <w:gridCol w:w="125"/>
            <w:gridCol w:w="14"/>
            <w:gridCol w:w="95"/>
            <w:gridCol w:w="430"/>
            <w:gridCol w:w="1156"/>
            <w:gridCol w:w="185"/>
            <w:gridCol w:w="750"/>
            <w:gridCol w:w="1118"/>
            <w:gridCol w:w="2574"/>
            <w:gridCol w:w="236"/>
            <w:gridCol w:w="236"/>
            <w:gridCol w:w="236"/>
          </w:tblGrid>
        </w:tblGridChange>
      </w:tblGrid>
      <w:tr>
        <w:trPr>
          <w:cantSplit w:val="0"/>
          <w:tblHeader w:val="0"/>
        </w:trPr>
        <w:tc>
          <w:tcPr>
            <w:gridSpan w:val="3"/>
            <w:shd w:fill="deeaf6" w:val="cle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gridSpan w:val="19"/>
            <w:shd w:fill="deeaf6" w:val="cle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Detailed information about the discipline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gridSpan w:val="11"/>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year:</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2025-2026</w:t>
            </w:r>
            <w:r w:rsidDel="00000000" w:rsidR="00000000" w:rsidRPr="00000000">
              <w:rPr>
                <w:rtl w:val="0"/>
              </w:rPr>
            </w:r>
          </w:p>
        </w:tc>
        <w:tc>
          <w:tcPr>
            <w:gridSpan w:val="2"/>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w:t>
            </w:r>
          </w:p>
        </w:tc>
        <w:tc>
          <w:tcPr>
            <w:gridSpan w:val="6"/>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Schedule (days of classes, time):</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8.00 to 14.00</w:t>
            </w:r>
          </w:p>
        </w:tc>
      </w:tr>
      <w:tr>
        <w:trPr>
          <w:cantSplit w:val="0"/>
          <w:tblHeader w:val="0"/>
        </w:trPr>
        <w:tc>
          <w:tcPr>
            <w:gridSpan w:val="3"/>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gridSpan w:val="11"/>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Semester:</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6th semester</w:t>
            </w:r>
          </w:p>
        </w:tc>
        <w:tc>
          <w:tcPr>
            <w:gridSpan w:val="2"/>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w:t>
            </w:r>
          </w:p>
        </w:tc>
        <w:tc>
          <w:tcPr>
            <w:gridSpan w:val="6"/>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Place</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building, office, platform and link to the training meeting with the use of DOT):</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Children's City Clinical Hospital No. 2, City Polyclinic</w:t>
            </w:r>
          </w:p>
        </w:tc>
      </w:tr>
      <w:tr>
        <w:trPr>
          <w:cantSplit w:val="0"/>
          <w:tblHeader w:val="0"/>
        </w:trPr>
        <w:tc>
          <w:tcPr>
            <w:gridSpan w:val="3"/>
            <w:shd w:fill="deeaf6" w:val="cle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r w:rsidDel="00000000" w:rsidR="00000000" w:rsidRPr="00000000">
              <w:rPr>
                <w:rtl w:val="0"/>
              </w:rPr>
            </w:r>
          </w:p>
        </w:tc>
        <w:tc>
          <w:tcPr>
            <w:gridSpan w:val="19"/>
            <w:shd w:fill="deeaf6" w:val="cle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Discipline Leader</w:t>
            </w: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w:t>
            </w:r>
          </w:p>
        </w:tc>
        <w:tc>
          <w:tcPr>
            <w:gridSpan w:val="7"/>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Last name First name Surname</w:t>
            </w:r>
          </w:p>
        </w:tc>
        <w:tc>
          <w:tcPr>
            <w:gridSpan w:val="2"/>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w:t>
            </w:r>
          </w:p>
        </w:tc>
        <w:tc>
          <w:tcPr>
            <w:gridSpan w:val="2"/>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information</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(mob., e-mail)</w:t>
            </w:r>
          </w:p>
        </w:tc>
        <w:tc>
          <w:tcPr>
            <w:gridSpan w:val="4"/>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Consultations before exams</w:t>
            </w:r>
          </w:p>
        </w:tc>
      </w:tr>
      <w:tr>
        <w:trPr>
          <w:cantSplit w:val="0"/>
          <w:tblHeader w:val="0"/>
        </w:trPr>
        <w:tc>
          <w:tcPr>
            <w:gridSpan w:val="7"/>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 Lecturer</w:t>
            </w:r>
          </w:p>
        </w:tc>
        <w:tc>
          <w:tcPr>
            <w:gridSpan w:val="7"/>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Mukatayeva D.A.</w:t>
            </w:r>
            <w:r w:rsidDel="00000000" w:rsidR="00000000" w:rsidRPr="00000000">
              <w:rPr>
                <w:rtl w:val="0"/>
              </w:rPr>
            </w:r>
          </w:p>
        </w:tc>
        <w:tc>
          <w:tcPr>
            <w:gridSpan w:val="2"/>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Obstetrics and gynecology</w:t>
            </w:r>
            <w:r w:rsidDel="00000000" w:rsidR="00000000" w:rsidRPr="00000000">
              <w:rPr>
                <w:rtl w:val="0"/>
              </w:rPr>
            </w:r>
          </w:p>
        </w:tc>
        <w:tc>
          <w:tcPr>
            <w:gridSpan w:val="2"/>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the examination session within 60 minutes</w:t>
            </w:r>
          </w:p>
        </w:tc>
      </w:tr>
      <w:tr>
        <w:trPr>
          <w:cantSplit w:val="0"/>
          <w:tblHeader w:val="0"/>
        </w:trPr>
        <w:tc>
          <w:tcPr>
            <w:shd w:fill="deeaf6" w:val="cle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21"/>
            <w:shd w:fill="deeaf6" w:val="cle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Content of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name</w:t>
            </w:r>
          </w:p>
        </w:tc>
        <w:tc>
          <w:tcPr>
            <w:gridSpan w:val="2"/>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Number of hours</w:t>
            </w:r>
          </w:p>
        </w:tc>
        <w:tc>
          <w:tcPr>
            <w:gridSpan w:val="5"/>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 of the event</w:t>
            </w:r>
          </w:p>
        </w:tc>
      </w:tr>
      <w:tr>
        <w:trPr>
          <w:cantSplit w:val="0"/>
          <w:trHeight w:val="62" w:hRule="atLeast"/>
          <w:tblHeader w:val="0"/>
        </w:trPr>
        <w:tc>
          <w:tcPr>
            <w:vAlign w:val="top"/>
          </w:tcPr>
          <w:p w:rsidR="00000000" w:rsidDel="00000000" w:rsidP="00000000" w:rsidRDefault="00000000" w:rsidRPr="00000000" w14:paraId="0000018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healthy newborn.</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Anatomical and physiological features of newborns. Clinical examination</w:t>
            </w:r>
          </w:p>
        </w:tc>
        <w:tc>
          <w:tcPr>
            <w:gridSpan w:val="2"/>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 – ​​at least 50% of the time (working with the newborn and his parents, checking reflexes).</w:t>
            </w:r>
          </w:p>
        </w:tc>
      </w:tr>
      <w:tr>
        <w:trPr>
          <w:cantSplit w:val="0"/>
          <w:trHeight w:val="60" w:hRule="atLeast"/>
          <w:tblHeader w:val="0"/>
        </w:trPr>
        <w:tc>
          <w:tcPr>
            <w:vAlign w:val="top"/>
          </w:tcPr>
          <w:p w:rsidR="00000000" w:rsidDel="00000000" w:rsidP="00000000" w:rsidRDefault="00000000" w:rsidRPr="00000000" w14:paraId="000001A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Borderline states</w:t>
            </w:r>
          </w:p>
        </w:tc>
        <w:tc>
          <w:tcPr>
            <w:gridSpan w:val="2"/>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active learning methods: TBL</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newborns and their parents </w:t>
            </w:r>
          </w:p>
        </w:tc>
      </w:tr>
      <w:tr>
        <w:trPr>
          <w:cantSplit w:val="0"/>
          <w:trHeight w:val="60" w:hRule="atLeast"/>
          <w:tblHeader w:val="0"/>
        </w:trPr>
        <w:tc>
          <w:tcPr>
            <w:vAlign w:val="top"/>
          </w:tcPr>
          <w:p w:rsidR="00000000" w:rsidDel="00000000" w:rsidP="00000000" w:rsidRDefault="00000000" w:rsidRPr="00000000" w14:paraId="000001B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Premature babies.</w:t>
            </w:r>
          </w:p>
        </w:tc>
        <w:tc>
          <w:tcPr>
            <w:gridSpan w:val="2"/>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1D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Jaundice of newborns</w:t>
            </w:r>
          </w:p>
        </w:tc>
        <w:tc>
          <w:tcPr>
            <w:gridSpan w:val="2"/>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1E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Breastfeeding support</w:t>
            </w:r>
          </w:p>
        </w:tc>
        <w:tc>
          <w:tcPr>
            <w:gridSpan w:val="2"/>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Using active learning methods: TBL</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Working with the patient</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Role play</w:t>
            </w:r>
          </w:p>
        </w:tc>
      </w:tr>
      <w:tr>
        <w:trPr>
          <w:cantSplit w:val="0"/>
          <w:trHeight w:val="60" w:hRule="atLeast"/>
          <w:tblHeader w:val="0"/>
        </w:trPr>
        <w:tc>
          <w:tcPr>
            <w:vAlign w:val="top"/>
          </w:tcPr>
          <w:p w:rsidR="00000000" w:rsidDel="00000000" w:rsidP="00000000" w:rsidRDefault="00000000" w:rsidRPr="00000000" w14:paraId="0000020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tl w:val="0"/>
              </w:rPr>
              <w:t xml:space="preserve">Immunoprophylaxis</w:t>
            </w:r>
          </w:p>
        </w:tc>
        <w:tc>
          <w:tcPr>
            <w:gridSpan w:val="2"/>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CDS task (students prepare vaccination calendars and the characteristics of each country in a comparative aspect)</w:t>
            </w:r>
          </w:p>
        </w:tc>
      </w:tr>
      <w:tr>
        <w:trPr>
          <w:cantSplit w:val="0"/>
          <w:trHeight w:val="60" w:hRule="atLeast"/>
          <w:tblHeader w:val="0"/>
        </w:trPr>
        <w:tc>
          <w:tcPr>
            <w:vAlign w:val="top"/>
          </w:tcPr>
          <w:p w:rsidR="00000000" w:rsidDel="00000000" w:rsidP="00000000" w:rsidRDefault="00000000" w:rsidRPr="00000000" w14:paraId="000002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tl w:val="0"/>
              </w:rPr>
              <w:t xml:space="preserve">Infectious diseases with rash syndrome (vaccine-controlled) (measles, rubella, scarlet fever, chickenpox). Strategy Integrated management of childhood diseases</w:t>
            </w:r>
          </w:p>
        </w:tc>
        <w:tc>
          <w:tcPr>
            <w:gridSpan w:val="2"/>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Mini-conference on the topic of CDS</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2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Integrated management of childhood illnesses. Cough. Labored breathing.</w:t>
            </w:r>
          </w:p>
        </w:tc>
        <w:tc>
          <w:tcPr>
            <w:gridSpan w:val="2"/>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rHeight w:val="1190" w:hRule="atLeast"/>
          <w:tblHeader w:val="0"/>
        </w:trPr>
        <w:tc>
          <w:tcPr>
            <w:gridSpan w:val="8"/>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Boundary control 1</w:t>
            </w:r>
            <w:r w:rsidDel="00000000" w:rsidR="00000000" w:rsidRPr="00000000">
              <w:rPr>
                <w:rtl w:val="0"/>
              </w:rPr>
            </w:r>
          </w:p>
        </w:tc>
        <w:tc>
          <w:tcPr>
            <w:gridSpan w:val="14"/>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Summative assessment:</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standardized patient - 60%</w:t>
            </w:r>
          </w:p>
        </w:tc>
      </w:tr>
      <w:tr>
        <w:trPr>
          <w:cantSplit w:val="0"/>
          <w:trHeight w:val="1190" w:hRule="atLeast"/>
          <w:tblHeader w:val="0"/>
        </w:trPr>
        <w:tc>
          <w:tcPr>
            <w:vAlign w:val="top"/>
          </w:tcPr>
          <w:p w:rsidR="00000000" w:rsidDel="00000000" w:rsidP="00000000" w:rsidRDefault="00000000" w:rsidRPr="00000000" w14:paraId="000002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stages of children's development. Assessment by areas of child development. Delayed development</w:t>
            </w:r>
          </w:p>
        </w:tc>
        <w:tc>
          <w:tcPr>
            <w:gridSpan w:val="2"/>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2"/>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7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Deficient conditions in children (rickets, spasmophilia, Iron deficiency anemia)</w:t>
            </w:r>
          </w:p>
        </w:tc>
        <w:tc>
          <w:tcPr>
            <w:gridSpan w:val="2"/>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vAlign w:val="top"/>
          </w:tcPr>
          <w:p w:rsidR="00000000" w:rsidDel="00000000" w:rsidP="00000000" w:rsidRDefault="00000000" w:rsidRPr="00000000" w14:paraId="0000029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Development during adolescence (growth, puberty).</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Assessment of health status and adolescent problems</w:t>
            </w:r>
          </w:p>
        </w:tc>
        <w:tc>
          <w:tcPr>
            <w:gridSpan w:val="2"/>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vAlign w:val="top"/>
          </w:tcPr>
          <w:p w:rsidR="00000000" w:rsidDel="00000000" w:rsidP="00000000" w:rsidRDefault="00000000" w:rsidRPr="00000000" w14:paraId="000002B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abuse syndrome. Children's concussion syndrome</w:t>
            </w:r>
          </w:p>
        </w:tc>
        <w:tc>
          <w:tcPr>
            <w:gridSpan w:val="2"/>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methodsPBL: Discussion (in role-playing form)Relay</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2.Group #1 The problem is that it already exists</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Group #2 We can and must prevent violence, protect</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and positively influence a wide range of medical, social and economic</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problems</w:t>
            </w:r>
          </w:p>
        </w:tc>
      </w:tr>
      <w:tr>
        <w:trPr>
          <w:cantSplit w:val="0"/>
          <w:tblHeader w:val="0"/>
        </w:trPr>
        <w:tc>
          <w:tcPr>
            <w:vAlign w:val="top"/>
          </w:tcPr>
          <w:p w:rsidR="00000000" w:rsidDel="00000000" w:rsidP="00000000" w:rsidRDefault="00000000" w:rsidRPr="00000000" w14:paraId="000002C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Food and drug allergies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gridSpan w:val="2"/>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vAlign w:val="top"/>
          </w:tcPr>
          <w:p w:rsidR="00000000" w:rsidDel="00000000" w:rsidP="00000000" w:rsidRDefault="00000000" w:rsidRPr="00000000" w14:paraId="000002E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Atopic dermatitis. (stages depending on age, severity and treatment )</w:t>
            </w:r>
            <w:r w:rsidDel="00000000" w:rsidR="00000000" w:rsidRPr="00000000">
              <w:rPr>
                <w:rtl w:val="0"/>
              </w:rPr>
            </w:r>
          </w:p>
        </w:tc>
        <w:tc>
          <w:tcPr>
            <w:gridSpan w:val="2"/>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Emergency conditions in childhood. Edema of the larynx (true and false croup). Foreign body in the respiratory tract and digestive tract.</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Drug poisoning (aspirin, naphthyzine, non-steroidal anti-inflammatory drugs). Providing first emergency aid.</w:t>
            </w:r>
          </w:p>
        </w:tc>
        <w:tc>
          <w:tcPr>
            <w:gridSpan w:val="2"/>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Training in providing emergency care</w:t>
            </w:r>
          </w:p>
        </w:tc>
      </w:tr>
      <w:tr>
        <w:trPr>
          <w:cantSplit w:val="0"/>
          <w:tblHeader w:val="0"/>
        </w:trPr>
        <w:tc>
          <w:tcPr>
            <w:gridSpan w:val="9"/>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Boundary control 2</w:t>
            </w:r>
          </w:p>
        </w:tc>
        <w:tc>
          <w:tcPr>
            <w:gridSpan w:val="11"/>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Summative assessment:</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control (exam)</w:t>
            </w:r>
            <w:r w:rsidDel="00000000" w:rsidR="00000000" w:rsidRPr="00000000">
              <w:rPr>
                <w:rtl w:val="0"/>
              </w:rPr>
            </w:r>
          </w:p>
        </w:tc>
        <w:tc>
          <w:tcPr>
            <w:gridSpan w:val="11"/>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Summative assessment:</w:t>
            </w:r>
            <w:r w:rsidDel="00000000" w:rsidR="00000000" w:rsidRPr="00000000">
              <w:rPr>
                <w:rtl w:val="0"/>
              </w:rPr>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stages:</w:t>
            </w:r>
            <w:r w:rsidDel="00000000" w:rsidR="00000000" w:rsidRPr="00000000">
              <w:rPr>
                <w:rtl w:val="0"/>
              </w:rPr>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1st stage – MCQ testing for understanding and application - </w:t>
            </w:r>
            <w:r w:rsidDel="00000000" w:rsidR="00000000" w:rsidRPr="00000000">
              <w:rPr>
                <w:rFonts w:ascii="Times New Roman" w:cs="Times New Roman" w:eastAsia="Times New Roman" w:hAnsi="Times New Roman"/>
                <w:b w:val="1"/>
                <w:bCs w:val="1"/>
                <w:sz w:val="24"/>
                <w:szCs w:val="24"/>
                <w:rtl w:val="0"/>
              </w:rPr>
              <w:t xml:space="preserve">50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Stage 2 – OSCE with a standardized patient - </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8"/>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gridSpan w:val="4"/>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blHeader w:val="0"/>
        </w:trPr>
        <w:tc>
          <w:tcPr>
            <w:gridSpan w:val="3"/>
            <w:shd w:fill="deeaf6" w:val="cle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r w:rsidDel="00000000" w:rsidR="00000000" w:rsidRPr="00000000">
              <w:rPr>
                <w:rtl w:val="0"/>
              </w:rPr>
            </w:r>
          </w:p>
        </w:tc>
        <w:tc>
          <w:tcPr>
            <w:gridSpan w:val="19"/>
            <w:shd w:fill="deeaf6" w:val="cle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Methods of teaching in the discipline</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(briefly describe the approaches to teaching and learning that will be used in teaching)</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Using active learning methods: TBL, CBL</w:t>
            </w:r>
          </w:p>
        </w:tc>
      </w:tr>
      <w:tr>
        <w:trPr>
          <w:cantSplit w:val="0"/>
          <w:trHeight w:val="150" w:hRule="atLeast"/>
          <w:tblHeader w:val="0"/>
        </w:trPr>
        <w:tc>
          <w:tcPr>
            <w:gridSpan w:val="3"/>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19"/>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Methods of formative assessment:</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TBL – Team Based Learning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https://classroom.google.com/w/MzM5OTU5MjU0OTM0/t/all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CBL – Case Based Learning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150" w:hRule="atLeast"/>
          <w:tblHeader w:val="0"/>
        </w:trPr>
        <w:tc>
          <w:tcPr>
            <w:gridSpan w:val="3"/>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gridSpan w:val="19"/>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Summative assessment methods (from point 5):</w:t>
            </w:r>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MCQ testing for understanding and application</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Delivery of practical skills – OSCE with a standardized patient or a mini-clinical exam (MiniCex) for the 3rd year</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Independent work of the student (case, video, simulation OR Research work of the student – thesis, report, article) – evaluation of the creative task</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Medical history</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Portfolio of scientific papers</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Curation, clinical skills</w:t>
            </w:r>
          </w:p>
        </w:tc>
      </w:tr>
      <w:tr>
        <w:trPr>
          <w:cantSplit w:val="0"/>
          <w:tblHeader w:val="0"/>
        </w:trPr>
        <w:tc>
          <w:tcPr>
            <w:gridSpan w:val="2"/>
            <w:shd w:fill="deeaf6" w:val="cle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19"/>
            <w:shd w:fill="deeaf6" w:val="cle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Summative assessment (specify the estimates)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9"/>
            <w:vAlign w:val="top"/>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Forms of control</w:t>
            </w:r>
            <w:r w:rsidDel="00000000" w:rsidR="00000000" w:rsidRPr="00000000">
              <w:rPr>
                <w:rtl w:val="0"/>
              </w:rPr>
            </w:r>
          </w:p>
        </w:tc>
        <w:tc>
          <w:tcPr>
            <w:gridSpan w:val="10"/>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Weight in % of total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9"/>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of Medical history</w:t>
            </w:r>
          </w:p>
        </w:tc>
        <w:tc>
          <w:tcPr>
            <w:gridSpan w:val="10"/>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(estimated by the checklist)</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gridSpan w:val="9"/>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 control</w:t>
            </w:r>
          </w:p>
        </w:tc>
        <w:tc>
          <w:tcPr>
            <w:gridSpan w:val="10"/>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12"/>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BC 1</w:t>
            </w:r>
          </w:p>
        </w:tc>
        <w:tc>
          <w:tcPr>
            <w:gridSpan w:val="10"/>
            <w:vAlign w:val="top"/>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+ 70 = 100%</w:t>
            </w:r>
          </w:p>
        </w:tc>
      </w:tr>
      <w:tr>
        <w:trPr>
          <w:cantSplit w:val="0"/>
          <w:trHeight w:val="151" w:hRule="atLeast"/>
          <w:tblHeader w:val="0"/>
        </w:trPr>
        <w:tc>
          <w:tcPr>
            <w:gridSpan w:val="2"/>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gridSpan w:val="9"/>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360 rating – behavior and professionalism</w:t>
            </w:r>
          </w:p>
        </w:tc>
        <w:tc>
          <w:tcPr>
            <w:gridSpan w:val="10"/>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9"/>
            <w:vAlign w:val="top"/>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Scientific project</w:t>
            </w:r>
          </w:p>
        </w:tc>
        <w:tc>
          <w:tcPr>
            <w:gridSpan w:val="10"/>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gridSpan w:val="9"/>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 control</w:t>
            </w:r>
          </w:p>
        </w:tc>
        <w:tc>
          <w:tcPr>
            <w:gridSpan w:val="10"/>
            <w:vAlign w:val="top"/>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12"/>
            <w:vAlign w:val="center"/>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BC 2</w:t>
            </w:r>
          </w:p>
        </w:tc>
        <w:tc>
          <w:tcPr>
            <w:gridSpan w:val="10"/>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+ 20 + 60 = 100%</w:t>
            </w:r>
          </w:p>
        </w:tc>
      </w:tr>
      <w:tr>
        <w:trPr>
          <w:cantSplit w:val="0"/>
          <w:trHeight w:val="151" w:hRule="atLeast"/>
          <w:tblHeader w:val="0"/>
        </w:trPr>
        <w:tc>
          <w:tcPr>
            <w:gridSpan w:val="2"/>
            <w:vAlign w:val="top"/>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gridSpan w:val="9"/>
            <w:vAlign w:val="top"/>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w:t>
            </w:r>
          </w:p>
        </w:tc>
        <w:tc>
          <w:tcPr>
            <w:gridSpan w:val="10"/>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stage – OSCE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gridSpan w:val="9"/>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assessment:</w:t>
            </w:r>
          </w:p>
        </w:tc>
        <w:tc>
          <w:tcPr>
            <w:gridSpan w:val="10"/>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NP60% + Exam 40%</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stage – OSCE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deeaf6" w:val="clear"/>
            <w:vAlign w:val="top"/>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19"/>
            <w:shd w:fill="deeaf6" w:val="clear"/>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w:t>
            </w:r>
            <w:r w:rsidDel="00000000" w:rsidR="00000000" w:rsidRPr="00000000">
              <w:rPr>
                <w:rtl w:val="0"/>
              </w:rPr>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5"/>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Rating by letter system</w:t>
            </w:r>
            <w:r w:rsidDel="00000000" w:rsidR="00000000" w:rsidRPr="00000000">
              <w:rPr>
                <w:rtl w:val="0"/>
              </w:rPr>
            </w:r>
          </w:p>
        </w:tc>
        <w:tc>
          <w:tcPr>
            <w:gridSpan w:val="5"/>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w:t>
            </w:r>
            <w:r w:rsidDel="00000000" w:rsidR="00000000" w:rsidRPr="00000000">
              <w:rPr>
                <w:rtl w:val="0"/>
              </w:rPr>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equivalent</w:t>
            </w:r>
            <w:r w:rsidDel="00000000" w:rsidR="00000000" w:rsidRPr="00000000">
              <w:rPr>
                <w:rtl w:val="0"/>
              </w:rPr>
            </w:r>
          </w:p>
        </w:tc>
        <w:tc>
          <w:tcPr>
            <w:gridSpan w:val="6"/>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Scores</w:t>
            </w:r>
            <w:r w:rsidDel="00000000" w:rsidR="00000000" w:rsidRPr="00000000">
              <w:rPr>
                <w:rtl w:val="0"/>
              </w:rPr>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content)</w:t>
            </w:r>
            <w:r w:rsidDel="00000000" w:rsidR="00000000" w:rsidRPr="00000000">
              <w:rPr>
                <w:rtl w:val="0"/>
              </w:rPr>
            </w:r>
          </w:p>
        </w:tc>
        <w:tc>
          <w:tcPr>
            <w:gridSpan w:val="6"/>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Description of the assessment</w:t>
            </w:r>
            <w:r w:rsidDel="00000000" w:rsidR="00000000" w:rsidRPr="00000000">
              <w:rPr>
                <w:rtl w:val="0"/>
              </w:rPr>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(changes should be made only at the level of the decision of the Academic Quality Committee of the faculty)</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w:t>
            </w:r>
          </w:p>
        </w:tc>
        <w:tc>
          <w:tcPr>
            <w:gridSpan w:val="5"/>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gridSpan w:val="6"/>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95-100</w:t>
            </w:r>
          </w:p>
        </w:tc>
        <w:tc>
          <w:tcPr>
            <w:gridSpan w:val="6"/>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Great. Exceeds the highest task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w:t>
            </w:r>
          </w:p>
        </w:tc>
        <w:tc>
          <w:tcPr>
            <w:gridSpan w:val="5"/>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3,67</w:t>
            </w:r>
          </w:p>
        </w:tc>
        <w:tc>
          <w:tcPr>
            <w:gridSpan w:val="6"/>
            <w:vAlign w:val="top"/>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90-94</w:t>
            </w:r>
          </w:p>
        </w:tc>
        <w:tc>
          <w:tcPr>
            <w:gridSpan w:val="6"/>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Great. Meets the highest standards of the assignment.</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3,33</w:t>
            </w:r>
          </w:p>
        </w:tc>
        <w:tc>
          <w:tcPr>
            <w:gridSpan w:val="6"/>
            <w:vAlign w:val="top"/>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85-89</w:t>
            </w:r>
          </w:p>
        </w:tc>
        <w:tc>
          <w:tcPr>
            <w:gridSpan w:val="6"/>
            <w:vAlign w:val="top"/>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Good. Very good. Meets the high standards of the assignment.</w:t>
            </w:r>
          </w:p>
        </w:tc>
      </w:tr>
      <w:tr>
        <w:trPr>
          <w:cantSplit w:val="0"/>
          <w:trHeight w:val="150" w:hRule="atLeast"/>
          <w:tblHeader w:val="0"/>
        </w:trPr>
        <w:tc>
          <w:tcPr>
            <w:gridSpan w:val="5"/>
            <w:vAlign w:val="top"/>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gridSpan w:val="6"/>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80-84</w:t>
            </w:r>
          </w:p>
        </w:tc>
        <w:tc>
          <w:tcPr>
            <w:gridSpan w:val="6"/>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 Meets most of the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2,67</w:t>
            </w:r>
          </w:p>
        </w:tc>
        <w:tc>
          <w:tcPr>
            <w:gridSpan w:val="6"/>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75-79</w:t>
            </w:r>
          </w:p>
        </w:tc>
        <w:tc>
          <w:tcPr>
            <w:gridSpan w:val="6"/>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 More than enough. Shows some reasonable ownership of the material.</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2,33</w:t>
            </w:r>
          </w:p>
        </w:tc>
        <w:tc>
          <w:tcPr>
            <w:gridSpan w:val="6"/>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70-74</w:t>
            </w:r>
          </w:p>
        </w:tc>
        <w:tc>
          <w:tcPr>
            <w:gridSpan w:val="6"/>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 Acceptable.</w:t>
            </w:r>
            <w:r w:rsidDel="00000000" w:rsidR="00000000" w:rsidRPr="00000000">
              <w:rPr>
                <w:rtl w:val="0"/>
              </w:rPr>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Meets the basic standards of the task.</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gridSpan w:val="6"/>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65-69</w:t>
            </w:r>
          </w:p>
        </w:tc>
        <w:tc>
          <w:tcPr>
            <w:gridSpan w:val="6"/>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 Acceptable. Meets some basic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1,67</w:t>
            </w:r>
          </w:p>
        </w:tc>
        <w:tc>
          <w:tcPr>
            <w:gridSpan w:val="6"/>
            <w:vAlign w:val="top"/>
          </w:tcPr>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60-64</w:t>
            </w:r>
          </w:p>
        </w:tc>
        <w:tc>
          <w:tcPr>
            <w:gridSpan w:val="6"/>
            <w:vAlign w:val="top"/>
          </w:tcPr>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 Acceptable. Meets some basic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gridSpan w:val="5"/>
            <w:vAlign w:val="top"/>
          </w:tcPr>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w:t>
            </w:r>
          </w:p>
        </w:tc>
        <w:tc>
          <w:tcPr>
            <w:gridSpan w:val="6"/>
            <w:vAlign w:val="top"/>
          </w:tcPr>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55-59</w:t>
            </w:r>
          </w:p>
        </w:tc>
        <w:tc>
          <w:tcPr>
            <w:gridSpan w:val="6"/>
            <w:vAlign w:val="top"/>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Minimally acceptable.</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gridSpan w:val="5"/>
            <w:vAlign w:val="top"/>
          </w:tcPr>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gridSpan w:val="6"/>
            <w:vAlign w:val="top"/>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50-54</w:t>
            </w:r>
          </w:p>
        </w:tc>
        <w:tc>
          <w:tcPr>
            <w:gridSpan w:val="6"/>
            <w:vAlign w:val="top"/>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Minimally acceptable. The lowest level of knowledge and completion of the task.</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FX</w:t>
            </w:r>
          </w:p>
        </w:tc>
        <w:tc>
          <w:tcPr>
            <w:gridSpan w:val="5"/>
            <w:vAlign w:val="top"/>
          </w:tcPr>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w:t>
            </w:r>
          </w:p>
        </w:tc>
        <w:tc>
          <w:tcPr>
            <w:gridSpan w:val="6"/>
            <w:vAlign w:val="top"/>
          </w:tcPr>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25-49</w:t>
            </w:r>
          </w:p>
        </w:tc>
        <w:tc>
          <w:tcPr>
            <w:gridSpan w:val="6"/>
            <w:vAlign w:val="top"/>
          </w:tcPr>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Minimally acceptable.</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gridSpan w:val="5"/>
            <w:vAlign w:val="top"/>
          </w:tcPr>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gridSpan w:val="6"/>
            <w:vAlign w:val="top"/>
          </w:tcPr>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0-24</w:t>
            </w:r>
          </w:p>
        </w:tc>
        <w:tc>
          <w:tcPr>
            <w:gridSpan w:val="6"/>
            <w:vAlign w:val="top"/>
          </w:tcPr>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Very low productivity.</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r w:rsidDel="00000000" w:rsidR="00000000" w:rsidRPr="00000000">
              <w:rPr>
                <w:rtl w:val="0"/>
              </w:rPr>
            </w:r>
          </w:p>
        </w:tc>
        <w:tc>
          <w:tcPr>
            <w:gridSpan w:val="19"/>
            <w:vAlign w:val="top"/>
          </w:tcPr>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Educational resources (use the full link and specify where you can access the texts/materials)</w:t>
            </w:r>
            <w:r w:rsidDel="00000000" w:rsidR="00000000" w:rsidRPr="00000000">
              <w:rPr>
                <w:rtl w:val="0"/>
              </w:rPr>
            </w:r>
          </w:p>
        </w:tc>
      </w:tr>
      <w:tr>
        <w:trPr>
          <w:cantSplit w:val="1"/>
          <w:trHeight w:val="72" w:hRule="atLeast"/>
          <w:tblHeader w:val="0"/>
        </w:trPr>
        <w:tc>
          <w:tcPr>
            <w:gridSpan w:val="6"/>
            <w:vMerge w:val="restart"/>
            <w:vAlign w:val="top"/>
          </w:tcPr>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Literature</w:t>
            </w:r>
          </w:p>
        </w:tc>
        <w:tc>
          <w:tcPr>
            <w:gridSpan w:val="14"/>
            <w:vAlign w:val="top"/>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Main</w:t>
            </w:r>
            <w:r w:rsidDel="00000000" w:rsidR="00000000" w:rsidRPr="00000000">
              <w:rPr>
                <w:rtl w:val="0"/>
              </w:rPr>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Available in the library</w:t>
            </w:r>
            <w:r w:rsidDel="00000000" w:rsidR="00000000" w:rsidRPr="00000000">
              <w:rPr>
                <w:rtl w:val="0"/>
              </w:rPr>
            </w:r>
          </w:p>
          <w:tbl>
            <w:tblPr>
              <w:tblStyle w:val="Table3"/>
              <w:tblW w:w="8134.000000000001" w:type="dxa"/>
              <w:jc w:val="left"/>
              <w:tblLayout w:type="fixed"/>
              <w:tblLook w:val="0000"/>
            </w:tblPr>
            <w:tblGrid>
              <w:gridCol w:w="3086"/>
              <w:gridCol w:w="3671"/>
              <w:gridCol w:w="1377"/>
              <w:tblGridChange w:id="0">
                <w:tblGrid>
                  <w:gridCol w:w="3086"/>
                  <w:gridCol w:w="3671"/>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Дадамбаев Е. Т.</w:t>
                  </w:r>
                </w:p>
              </w:tc>
              <w:tc>
                <w:tcPr>
                  <w:tcBorders>
                    <w:right w:color="000000" w:space="0" w:sz="4" w:val="single"/>
                  </w:tcBorders>
                  <w:vAlign w:val="top"/>
                </w:tcPr>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vAlign w:val="center"/>
                </w:tcPr>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vAlign w:val="center"/>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Шилс, Б. Росса ; пер. с англ., под ред. Е. С. Самошкина, - 404, [2] с. - Текст : непосредственный.</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Клиническое обследование в педиатрии пер. с англ., под ред. Е. С. Самошкина, - 404, [2] с. - Текст : непосредственный.</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М-во науки и высшего образования РФ.</w:t>
                  </w:r>
                </w:p>
              </w:tc>
              <w:tc>
                <w:tcPr>
                  <w:tcBorders>
                    <w:right w:color="000000" w:space="0" w:sz="4" w:val="single"/>
                  </w:tcBorders>
                  <w:vAlign w:val="top"/>
                </w:tcPr>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Поликлиническая и неотложная педиатрия : учебник /- 859 с. - Текст : непосредственный.</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Учебник / под ред.: Р. Р. Кильдиярова, В. И. Макарова,. -</w:t>
                  </w:r>
                </w:p>
              </w:tc>
              <w:tc>
                <w:tcPr>
                  <w:tcBorders>
                    <w:right w:color="000000" w:space="0" w:sz="4" w:val="single"/>
                  </w:tcBorders>
                  <w:vAlign w:val="top"/>
                </w:tcPr>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Пропедевтика детских болезней 516, [2] с. - Текст : непосредственный.</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А. Геппе, Н. С. Подчерняева ; жауапты ред., қазақ тл. ауд. С. М. Қабиева ; қазақ тл. ауд. С. Ж. Нақыпова, 2021.</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 аурулары пропедевтикасы : оқулық / ред. басқ.:</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- 463, [1] б. - Текст : непосредственный.</w:t>
                  </w:r>
                </w:p>
              </w:tc>
              <w:tc>
                <w:tcPr>
                  <w:tcBorders>
                    <w:right w:color="000000" w:space="0" w:sz="4" w:val="single"/>
                  </w:tcBorders>
                  <w:vAlign w:val="center"/>
                </w:tcPr>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Дадамбаев, Еділ Тайтөлеуұлы.</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Амбулаторлық – емханалық педиатрия : оқулық / . - 304 б. - Текст : непосредственный.</w:t>
                  </w:r>
                </w:p>
              </w:tc>
              <w:tc>
                <w:tcPr>
                  <w:tcBorders>
                    <w:right w:color="000000" w:space="0" w:sz="4" w:val="single"/>
                  </w:tcBorders>
                  <w:vAlign w:val="center"/>
                </w:tcPr>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ред. басқ. А. С. Калмыкова ; қазақ тіл. ауд. Т. С. Шонтасова ; жауапты ред. М. Ж. Еспенбетова.</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Емханалық педиатрия : оқулық / . - 745, [2] б. - Текст : непосредственный.</w:t>
                  </w:r>
                </w:p>
              </w:tc>
              <w:tc>
                <w:tcPr>
                  <w:tcBorders>
                    <w:right w:color="000000" w:space="0" w:sz="4" w:val="single"/>
                  </w:tcBorders>
                  <w:vAlign w:val="center"/>
                </w:tcPr>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2014</w:t>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Приз В. Н. / Талиева,.</w:t>
                  </w:r>
                </w:p>
              </w:tc>
              <w:tc>
                <w:tcPr>
                  <w:tcBorders>
                    <w:bottom w:color="000000" w:space="0" w:sz="4" w:val="single"/>
                    <w:right w:color="000000" w:space="0" w:sz="4" w:val="single"/>
                  </w:tcBorders>
                  <w:vAlign w:val="top"/>
                </w:tcPr>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 мен жасөспірімдердің денсаулық жағдайын және сырқаттанушылығын бағалау : [оқу құралы] 113 б. Текст : непосредственный.</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w:t>
                  </w:r>
                </w:p>
              </w:tc>
            </w:tr>
          </w:tbl>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Application submitted</w:t>
            </w:r>
            <w:r w:rsidDel="00000000" w:rsidR="00000000" w:rsidRPr="00000000">
              <w:rPr>
                <w:rtl w:val="0"/>
              </w:rPr>
            </w:r>
          </w:p>
          <w:tbl>
            <w:tblPr>
              <w:tblStyle w:val="Table4"/>
              <w:tblW w:w="8134.000000000001" w:type="dxa"/>
              <w:jc w:val="left"/>
              <w:tblLayout w:type="fixed"/>
              <w:tblLook w:val="0000"/>
            </w:tblPr>
            <w:tblGrid>
              <w:gridCol w:w="3155"/>
              <w:gridCol w:w="3602"/>
              <w:gridCol w:w="1377"/>
              <w:tblGridChange w:id="0">
                <w:tblGrid>
                  <w:gridCol w:w="3155"/>
                  <w:gridCol w:w="3602"/>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Григорьев К.И.</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Амбулаторная педиатрия. Руководство для врачей.</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Шабалов Н.П.</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Детские болезни в 2-х томах.</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5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Интегрированное ведение болезней детского возраста на казахском языке</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r>
              <w:trPr>
                <w:cantSplit w:val="0"/>
                <w:trHeight w:val="121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Лев Н.С.</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Клинические варианты интерстициальных болезней легких в детском возрасте.</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130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Ф.Сахиб Эль-Радхи</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Лихорадка у детей. Клиническое руководство.</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Калмыкова А.С.</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Пропедевтика детских болезней. Учебник для ВУЗов.</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bl>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 w:hRule="atLeast"/>
          <w:tblHeader w:val="0"/>
        </w:trPr>
        <w:tc>
          <w:tcPr>
            <w:gridSpan w:val="6"/>
            <w:vMerge w:val="continue"/>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Additional</w:t>
            </w:r>
            <w:r w:rsidDel="00000000" w:rsidR="00000000" w:rsidRPr="00000000">
              <w:rPr>
                <w:rtl w:val="0"/>
              </w:rPr>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Available in the library</w:t>
            </w:r>
            <w:r w:rsidDel="00000000" w:rsidR="00000000" w:rsidRPr="00000000">
              <w:rPr>
                <w:rtl w:val="0"/>
              </w:rPr>
            </w:r>
          </w:p>
          <w:tbl>
            <w:tblPr>
              <w:tblStyle w:val="Table5"/>
              <w:tblW w:w="7850.999999999999" w:type="dxa"/>
              <w:jc w:val="left"/>
              <w:tblLayout w:type="fixed"/>
              <w:tblLook w:val="0000"/>
            </w:tblPr>
            <w:tblGrid>
              <w:gridCol w:w="2975"/>
              <w:gridCol w:w="3499"/>
              <w:gridCol w:w="1377"/>
              <w:tblGridChange w:id="0">
                <w:tblGrid>
                  <w:gridCol w:w="2975"/>
                  <w:gridCol w:w="3499"/>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Ахметова Н. Ш.</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 непосредственный.</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Дробинская, Анна Олеговна. Анатомия и возрастная физиология : учебник для вузов / А. О. Дробинская, 2020. - 413, [1] с. - Текст : непосредственный.</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Кизатова, Сауле Танзилқызы. Жаңа туған нәрестелердің сарғаюы : оқу-әдістемелік құрал / C. Т. Кизатова,  - 268, [3] б. - Текст : непосредственный.</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2015</w:t>
                  </w:r>
                </w:p>
              </w:tc>
            </w:tr>
          </w:tbl>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textbooks</w:t>
            </w:r>
            <w:r w:rsidDel="00000000" w:rsidR="00000000" w:rsidRPr="00000000">
              <w:rPr>
                <w:rtl w:val="0"/>
              </w:rPr>
            </w:r>
          </w:p>
          <w:tbl>
            <w:tblPr>
              <w:tblStyle w:val="Table6"/>
              <w:tblW w:w="7652.0" w:type="dxa"/>
              <w:jc w:val="left"/>
              <w:tblLayout w:type="fixed"/>
              <w:tblLook w:val="0000"/>
            </w:tblPr>
            <w:tblGrid>
              <w:gridCol w:w="3178"/>
              <w:gridCol w:w="3558"/>
              <w:gridCol w:w="916"/>
              <w:tblGridChange w:id="0">
                <w:tblGrid>
                  <w:gridCol w:w="3178"/>
                  <w:gridCol w:w="3558"/>
                  <w:gridCol w:w="916"/>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106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А. Самсыгина</w:t>
                  </w:r>
                </w:p>
              </w:tc>
              <w:tc>
                <w:tcPr>
                  <w:tcBorders>
                    <w:bottom w:color="000000" w:space="0" w:sz="4" w:val="single"/>
                    <w:right w:color="000000" w:space="0" w:sz="4" w:val="single"/>
                  </w:tcBorders>
                  <w:vAlign w:val="center"/>
                </w:tcPr>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vAlign w:val="center"/>
                </w:tcPr>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85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_Гомеллы_Т_Л_,_Каннингама_М_Д_,_Эяля_Ф.</w:t>
                  </w:r>
                </w:p>
              </w:tc>
              <w:tc>
                <w:tcPr>
                  <w:tcBorders>
                    <w:bottom w:color="000000" w:space="0" w:sz="4" w:val="single"/>
                    <w:right w:color="000000" w:space="0" w:sz="4" w:val="single"/>
                  </w:tcBorders>
                  <w:vAlign w:val="center"/>
                </w:tcPr>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Неонатология_Том_1</w:t>
                  </w:r>
                </w:p>
              </w:tc>
              <w:tc>
                <w:tcPr>
                  <w:tcBorders>
                    <w:bottom w:color="000000" w:space="0" w:sz="4" w:val="single"/>
                    <w:right w:color="000000" w:space="0" w:sz="4" w:val="single"/>
                  </w:tcBorders>
                  <w:vAlign w:val="center"/>
                </w:tcPr>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_Гомеллы_Т_Л_,_Каннингама_М_Д_,_Эяля_Ф.</w:t>
                  </w:r>
                </w:p>
              </w:tc>
              <w:tc>
                <w:tcPr>
                  <w:tcBorders>
                    <w:bottom w:color="000000" w:space="0" w:sz="4" w:val="single"/>
                    <w:right w:color="000000" w:space="0" w:sz="4" w:val="single"/>
                  </w:tcBorders>
                  <w:vAlign w:val="center"/>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Неонатология_Том_2</w:t>
                  </w:r>
                </w:p>
              </w:tc>
              <w:tc>
                <w:tcPr>
                  <w:tcBorders>
                    <w:bottom w:color="000000" w:space="0" w:sz="4" w:val="single"/>
                    <w:right w:color="000000" w:space="0" w:sz="4" w:val="single"/>
                  </w:tcBorders>
                  <w:vAlign w:val="center"/>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Rachel U Sidwell</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Easy Paediatrics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Russell W. Steele</w:t>
                  </w:r>
                </w:p>
              </w:tc>
              <w:tc>
                <w:tcPr>
                  <w:tcBorders>
                    <w:bottom w:color="000000" w:space="0" w:sz="4" w:val="single"/>
                    <w:right w:color="000000" w:space="0" w:sz="4" w:val="single"/>
                  </w:tcBorders>
                  <w:vAlign w:val="center"/>
                </w:tcPr>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Clinical_Handbook_of_Pediatric_Infectious_Diseas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Edition</w:t>
                  </w:r>
                </w:p>
              </w:tc>
              <w:tc>
                <w:tcPr>
                  <w:tcBorders>
                    <w:bottom w:color="000000" w:space="0" w:sz="4" w:val="single"/>
                    <w:right w:color="000000" w:space="0" w:sz="4" w:val="single"/>
                  </w:tcBorders>
                  <w:vAlign w:val="center"/>
                </w:tcPr>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 Health Organization</w:t>
                  </w:r>
                </w:p>
              </w:tc>
              <w:tc>
                <w:tcPr>
                  <w:tcBorders>
                    <w:bottom w:color="000000" w:space="0" w:sz="4" w:val="single"/>
                    <w:right w:color="000000" w:space="0" w:sz="4" w:val="single"/>
                  </w:tcBorders>
                  <w:vAlign w:val="center"/>
                </w:tcPr>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Integrated Management of Childhood Illness</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Chart Booklet</w:t>
                  </w:r>
                </w:p>
              </w:tc>
              <w:tc>
                <w:tcPr>
                  <w:tcBorders>
                    <w:bottom w:color="000000" w:space="0" w:sz="4" w:val="single"/>
                    <w:right w:color="000000" w:space="0" w:sz="4" w:val="single"/>
                  </w:tcBorders>
                  <w:vAlign w:val="center"/>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А.А. Камалова</w:t>
                  </w:r>
                </w:p>
              </w:tc>
              <w:tc>
                <w:tcPr>
                  <w:tcBorders>
                    <w:bottom w:color="000000" w:space="0" w:sz="4" w:val="single"/>
                    <w:right w:color="000000" w:space="0" w:sz="4" w:val="single"/>
                  </w:tcBorders>
                  <w:vAlign w:val="center"/>
                </w:tcPr>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vAlign w:val="center"/>
                </w:tcPr>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Bedside Clinical Guidelines Partnership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in association with partnersinpaediatrics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Paediatric Guidelines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bottom w:color="000000" w:space="0" w:sz="4" w:val="single"/>
                    <w:right w:color="000000" w:space="0" w:sz="4" w:val="single"/>
                  </w:tcBorders>
                  <w:vAlign w:val="center"/>
                </w:tcPr>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Pediatric Gastroenterology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Editor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HARPREET PALL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156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Karen j. Marcdante, md</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Robert m. Kliegman, Md</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Abigail m. Schuh, Md, MMHPE</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Nelson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Essentials 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Mary Lou White</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Neonatal Care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Anwar Qais Saadoon</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bl>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resources (including, but not limited to: electronic library catalog, databases of scientific literature, databases, animation, modeling, professional blogs, websites, other electronic reference materials (for example, video, audio, digests)</w:t>
            </w:r>
            <w:r w:rsidDel="00000000" w:rsidR="00000000" w:rsidRPr="00000000">
              <w:rPr>
                <w:rtl w:val="0"/>
              </w:rPr>
            </w:r>
          </w:p>
        </w:tc>
        <w:tc>
          <w:tcPr>
            <w:gridSpan w:val="14"/>
            <w:vAlign w:val="top"/>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Internet resources:</w:t>
            </w:r>
            <w:r w:rsidDel="00000000" w:rsidR="00000000" w:rsidRPr="00000000">
              <w:rPr>
                <w:rtl w:val="0"/>
              </w:rPr>
            </w:r>
          </w:p>
          <w:p w:rsidR="00000000" w:rsidDel="00000000" w:rsidP="00000000" w:rsidRDefault="00000000" w:rsidRPr="00000000" w14:paraId="000006C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Medscape.com -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https://www.medscape.com/familymedicine</w:t>
              </w:r>
            </w:hyperlink>
            <w:r w:rsidDel="00000000" w:rsidR="00000000" w:rsidRPr="00000000">
              <w:rPr>
                <w:rtl w:val="0"/>
              </w:rPr>
            </w:r>
          </w:p>
          <w:p w:rsidR="00000000" w:rsidDel="00000000" w:rsidP="00000000" w:rsidRDefault="00000000" w:rsidRPr="00000000" w14:paraId="000006C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Oxfordmedicine.com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https://oxfordmedicine.com/</w:t>
              </w:r>
            </w:hyperlink>
            <w:r w:rsidDel="00000000" w:rsidR="00000000" w:rsidRPr="00000000">
              <w:rPr>
                <w:rtl w:val="0"/>
              </w:rPr>
            </w:r>
          </w:p>
          <w:p w:rsidR="00000000" w:rsidDel="00000000" w:rsidP="00000000" w:rsidRDefault="00000000" w:rsidRPr="00000000" w14:paraId="000006C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Uptodate.com</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w:t>
            </w:r>
            <w:hyperlink r:id="rId12">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C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Osmosis - </w:t>
            </w:r>
            <w:hyperlink r:id="rId13">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https://www.youtube.com/c/osmosis</w:t>
              </w:r>
            </w:hyperlink>
            <w:r w:rsidDel="00000000" w:rsidR="00000000" w:rsidRPr="00000000">
              <w:rPr>
                <w:rtl w:val="0"/>
              </w:rPr>
            </w:r>
          </w:p>
          <w:p w:rsidR="00000000" w:rsidDel="00000000" w:rsidP="00000000" w:rsidRDefault="00000000" w:rsidRPr="00000000" w14:paraId="000006C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Ninja Nerd - </w:t>
            </w:r>
            <w:hyperlink r:id="rId14">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https://www.youtube.com/c/NinjaNerdScience/videos</w:t>
              </w:r>
            </w:hyperlink>
            <w:r w:rsidDel="00000000" w:rsidR="00000000" w:rsidRPr="00000000">
              <w:rPr>
                <w:rtl w:val="0"/>
              </w:rPr>
            </w:r>
          </w:p>
          <w:p w:rsidR="00000000" w:rsidDel="00000000" w:rsidP="00000000" w:rsidRDefault="00000000" w:rsidRPr="00000000" w14:paraId="000006C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CorMedicale - </w:t>
            </w:r>
            <w:hyperlink r:id="rId15">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https://www.youtube.com/c/CorMedicale</w:t>
              </w:r>
            </w:hyperlink>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medical video animations in Russian.</w:t>
            </w:r>
            <w:r w:rsidDel="00000000" w:rsidR="00000000" w:rsidRPr="00000000">
              <w:rPr>
                <w:rtl w:val="0"/>
              </w:rPr>
            </w:r>
          </w:p>
          <w:p w:rsidR="00000000" w:rsidDel="00000000" w:rsidP="00000000" w:rsidRDefault="00000000" w:rsidRPr="00000000" w14:paraId="000006C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Lecturio Medical - </w:t>
            </w:r>
            <w:hyperlink r:id="rId16">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C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SciDrugs - </w:t>
            </w:r>
            <w:hyperlink r:id="rId17">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https://www.youtube.com/c/SciDrugs/videos</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video lectures on pharmacology in Russian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Simulators in the simulation center</w:t>
            </w:r>
            <w:r w:rsidDel="00000000" w:rsidR="00000000" w:rsidRPr="00000000">
              <w:rPr>
                <w:rtl w:val="0"/>
              </w:rPr>
            </w:r>
          </w:p>
        </w:tc>
        <w:tc>
          <w:tcPr>
            <w:gridSpan w:val="14"/>
            <w:vAlign w:val="top"/>
          </w:tcPr>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SAM (Student auscultation manikin) – student mannequin for auscultation of the pathology of organs and systems (including the digestive system)</w:t>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Dummy simulator for teaching percussion skills, palpation of abdominal organs (liver, spleen)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 software</w:t>
            </w:r>
          </w:p>
        </w:tc>
        <w:tc>
          <w:tcPr>
            <w:gridSpan w:val="14"/>
            <w:vAlign w:val="top"/>
          </w:tcPr>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Google classroom – freely available.</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Medical calculators: Medscape, Doctor's Handbook, MD+Calc – freely available.</w:t>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Handbook of diagnostic and treatment protocols for medical workers from the RCRP, the Ministry of Health of the Republic of Kazakhstan: Dariger – freely available.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4" w:hRule="atLeast"/>
          <w:tblHeader w:val="0"/>
        </w:trPr>
        <w:tc>
          <w:tcPr>
            <w:gridSpan w:val="22"/>
            <w:vAlign w:val="top"/>
          </w:tcPr>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r w:rsidDel="00000000" w:rsidR="00000000" w:rsidRPr="00000000">
              <w:rPr>
                <w:rtl w:val="0"/>
              </w:rPr>
            </w:r>
          </w:p>
        </w:tc>
        <w:tc>
          <w:tcPr>
            <w:gridSpan w:val="18"/>
            <w:shd w:fill="deeaf6" w:val="clear"/>
            <w:vAlign w:val="top"/>
          </w:tcPr>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Training requirements and bonus system</w:t>
            </w:r>
            <w:r w:rsidDel="00000000" w:rsidR="00000000" w:rsidRPr="00000000">
              <w:rPr>
                <w:rtl w:val="0"/>
              </w:rPr>
            </w:r>
          </w:p>
        </w:tc>
      </w:tr>
      <w:tr>
        <w:trPr>
          <w:cantSplit w:val="0"/>
          <w:tblHeader w:val="0"/>
        </w:trPr>
        <w:tc>
          <w:tcPr>
            <w:gridSpan w:val="22"/>
            <w:vAlign w:val="top"/>
          </w:tcPr>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Rules of academic conduct:</w:t>
            </w:r>
            <w:r w:rsidDel="00000000" w:rsidR="00000000" w:rsidRPr="00000000">
              <w:rPr>
                <w:rtl w:val="0"/>
              </w:rPr>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1)Appearance:</w:t>
            </w:r>
            <w:r w:rsidDel="00000000" w:rsidR="00000000" w:rsidRPr="00000000">
              <w:rPr>
                <w:rtl w:val="0"/>
              </w:rPr>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office style of clothing (shorts, short skirts, open T-shirts are not allowed to attend university, jeans are not allowed in the clinic)</w:t>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clean ironed bathrobe</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medical mask</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medical cap (or neat hijab without hanging ends)</w:t>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medical gloves</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replacement shoes</w:t>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neat hairstyle, long hair should be gathered in a ponytail, or a bun, both for girls and boys. Neatly trimmed short nails. Bright, dark manicure is prohibited. It is permissible to cover the nails with a transparent varnish.</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badge with full name (in full)</w:t>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Mandatory presence of a phonendoscope, tonometer, centimeter tape, (you can also have a pulse oximeter)</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3) *A properly issued sanitary (medical) book (before the start of classes and must be updated in due time)</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4) *Availability of a vaccination passport or other document on a fully</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completed course of vaccination against COVID-19 and influenza</w:t>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5) Mandatory compliance with the rules of personal hygiene and safety</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Systematic preparation for the educational process.</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Accurate and timely maintenance of accounting documentation.</w:t>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Active participation in medical and diagnostic and social events of the department.</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A student without a medical record and vaccination will not be admitted to patients.</w:t>
            </w:r>
            <w:r w:rsidDel="00000000" w:rsidR="00000000" w:rsidRPr="00000000">
              <w:rPr>
                <w:rtl w:val="0"/>
              </w:rPr>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student who does not meet the requirements of appearance and / or from whom a strong / pungent smell emanates, since such a smell can provoke an undesirable reaction in the patient (obstruction, etc.) –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is not allowed to patients!</w:t>
            </w:r>
            <w:r w:rsidDel="00000000" w:rsidR="00000000" w:rsidRPr="00000000">
              <w:rPr>
                <w:rtl w:val="0"/>
              </w:rPr>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teacher has the right to make a decision on admission to classes of students who do not meet the requirements of professional behavior, including the requirements of the clinical base!</w:t>
            </w:r>
            <w:r w:rsidDel="00000000" w:rsidR="00000000" w:rsidRPr="00000000">
              <w:rPr>
                <w:rtl w:val="0"/>
              </w:rPr>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Bonus system:</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Participation in research work, conferences, Olympiads, presentations, the student is awarded by means of a bonus system in the form of encouragement - adding points to the student in one of the forms of summative assessment.</w:t>
            </w:r>
          </w:p>
        </w:tc>
      </w:tr>
      <w:tr>
        <w:trPr>
          <w:cantSplit w:val="0"/>
          <w:tblHeader w:val="0"/>
        </w:trPr>
        <w:tc>
          <w:tcPr>
            <w:gridSpan w:val="4"/>
            <w:shd w:fill="deeaf6" w:val="clear"/>
            <w:vAlign w:val="top"/>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r w:rsidDel="00000000" w:rsidR="00000000" w:rsidRPr="00000000">
              <w:rPr>
                <w:rtl w:val="0"/>
              </w:rPr>
            </w:r>
          </w:p>
        </w:tc>
        <w:tc>
          <w:tcPr>
            <w:gridSpan w:val="18"/>
            <w:shd w:fill="deeaf6" w:val="clear"/>
            <w:vAlign w:val="top"/>
          </w:tcPr>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Discipline policy</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8"/>
            <w:vAlign w:val="top"/>
          </w:tcPr>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green"/>
                <w:u w:val="none"/>
                <w:vertAlign w:val="baseline"/>
                <w:rtl w:val="0"/>
              </w:rPr>
              <w:t xml:space="preserve">Discipline policy is determined by the University's Academic Policy and the University's Academic Integrity Policy. If the links do not open, then you can find the relevant documents in IS Univer.</w:t>
            </w:r>
            <w:r w:rsidDel="00000000" w:rsidR="00000000" w:rsidRPr="00000000">
              <w:rPr>
                <w:rtl w:val="0"/>
              </w:rPr>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Study discipline:</w:t>
            </w:r>
            <w:r w:rsidDel="00000000" w:rsidR="00000000" w:rsidRPr="00000000">
              <w:rPr>
                <w:rtl w:val="0"/>
              </w:rPr>
            </w:r>
          </w:p>
          <w:p w:rsidR="00000000" w:rsidDel="00000000" w:rsidP="00000000" w:rsidRDefault="00000000" w:rsidRPr="00000000" w14:paraId="0000078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000000" w:rsidDel="00000000" w:rsidP="00000000" w:rsidRDefault="00000000" w:rsidRPr="00000000" w14:paraId="0000078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Religious events, holidays, etc. are not a valid reason for skipping, being late and distracting the teacher and the group from work during classes.</w:t>
            </w:r>
          </w:p>
          <w:p w:rsidR="00000000" w:rsidDel="00000000" w:rsidP="00000000" w:rsidRDefault="00000000" w:rsidRPr="00000000" w14:paraId="0000078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are late for a good reason - do not distract the group and the teacher from the lesson and quietly go to your place.</w:t>
            </w:r>
          </w:p>
          <w:p w:rsidR="00000000" w:rsidDel="00000000" w:rsidP="00000000" w:rsidRDefault="00000000" w:rsidRPr="00000000" w14:paraId="0000078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Leaving the class ahead of time, being outside the workplace during school hours is regarded as absenteeism.</w:t>
            </w:r>
          </w:p>
          <w:p w:rsidR="00000000" w:rsidDel="00000000" w:rsidP="00000000" w:rsidRDefault="00000000" w:rsidRPr="00000000" w14:paraId="0000078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work of students during study hours (during practical classes and shifts) is not allowed.</w:t>
            </w:r>
          </w:p>
          <w:p w:rsidR="00000000" w:rsidDel="00000000" w:rsidP="00000000" w:rsidRDefault="00000000" w:rsidRPr="00000000" w14:paraId="0000078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students who have more than 3 passes without notifying the curator and a good reason, a report is issued with a recommendation for expulsion.</w:t>
            </w:r>
          </w:p>
          <w:p w:rsidR="00000000" w:rsidDel="00000000" w:rsidP="00000000" w:rsidRDefault="00000000" w:rsidRPr="00000000" w14:paraId="0000078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Missed classes are not made up.</w:t>
            </w:r>
          </w:p>
          <w:p w:rsidR="00000000" w:rsidDel="00000000" w:rsidP="00000000" w:rsidRDefault="00000000" w:rsidRPr="00000000" w14:paraId="0000078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internal regulations of the clinical bases of the department are fully applicable to students</w:t>
            </w:r>
          </w:p>
          <w:p w:rsidR="00000000" w:rsidDel="00000000" w:rsidP="00000000" w:rsidRDefault="00000000" w:rsidRPr="00000000" w14:paraId="0000078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 the teacher and any senior by standing up (in class)</w:t>
            </w:r>
          </w:p>
          <w:p w:rsidR="00000000" w:rsidDel="00000000" w:rsidP="00000000" w:rsidRDefault="00000000" w:rsidRPr="00000000" w14:paraId="0000078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000000" w:rsidDel="00000000" w:rsidP="00000000" w:rsidRDefault="00000000" w:rsidRPr="00000000" w14:paraId="0000078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Respectful attitude towards colleagues regardless of gender, age, nationality, religion, sexual orientation.</w:t>
            </w:r>
          </w:p>
          <w:p w:rsidR="00000000" w:rsidDel="00000000" w:rsidP="00000000" w:rsidRDefault="00000000" w:rsidRPr="00000000" w14:paraId="0000078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laptop / laptop / tab / tablet with you for studying and passing MCQ tests for TBL, boundary and final controls.</w:t>
            </w:r>
          </w:p>
          <w:p w:rsidR="00000000" w:rsidDel="00000000" w:rsidP="00000000" w:rsidRDefault="00000000" w:rsidRPr="00000000" w14:paraId="0000079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Taking MCQ tests on phones and smartphones is strictly prohibited..</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green"/>
                <w:u w:val="none"/>
                <w:vertAlign w:val="baseline"/>
                <w:rtl w:val="0"/>
              </w:rPr>
              <w:t xml:space="preserve">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r w:rsidDel="00000000" w:rsidR="00000000" w:rsidRPr="00000000">
              <w:rPr>
                <w:rtl w:val="0"/>
              </w:rPr>
            </w:r>
          </w:p>
        </w:tc>
        <w:tc>
          <w:tcPr>
            <w:gridSpan w:val="18"/>
            <w:shd w:fill="deeaf6" w:val="clear"/>
            <w:vAlign w:val="top"/>
          </w:tcPr>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Principles of inclusive learning (no more than 150 words).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8"/>
            <w:vAlign w:val="top"/>
          </w:tcPr>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Constantly preparing for classes:</w:t>
            </w:r>
            <w:r w:rsidDel="00000000" w:rsidR="00000000" w:rsidRPr="00000000">
              <w:rPr>
                <w:rtl w:val="0"/>
              </w:rPr>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supports statements with appropriate links, makes short summaries</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Demonstrates effective learning skills, helps in teaching others</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Take responsibility for your training:</w:t>
            </w:r>
            <w:r w:rsidDel="00000000" w:rsidR="00000000" w:rsidRPr="00000000">
              <w:rPr>
                <w:rtl w:val="0"/>
              </w:rPr>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manages your training plan, actively tries to improve, critically evaluates information resources</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Actively participate in the group's training:</w:t>
            </w:r>
            <w:r w:rsidDel="00000000" w:rsidR="00000000" w:rsidRPr="00000000">
              <w:rPr>
                <w:rtl w:val="0"/>
              </w:rPr>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actively participates in the discussion, willingly takes assignments</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Demonstrate effective group skills</w:t>
            </w:r>
            <w:r w:rsidDel="00000000" w:rsidR="00000000" w:rsidRPr="00000000">
              <w:rPr>
                <w:rtl w:val="0"/>
              </w:rPr>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he takes the initiative, shows respect and correctness towards others, helps to resolve misunderstandings and conflicts</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Skillful communication skills with peers:</w:t>
            </w:r>
            <w:r w:rsidDel="00000000" w:rsidR="00000000" w:rsidRPr="00000000">
              <w:rPr>
                <w:rtl w:val="0"/>
              </w:rPr>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he listens actively, is receptive to nonverbal and emotional signals</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Respectful attitude</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Highly developed professional skills:</w:t>
            </w:r>
            <w:r w:rsidDel="00000000" w:rsidR="00000000" w:rsidRPr="00000000">
              <w:rPr>
                <w:rtl w:val="0"/>
              </w:rPr>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Strives to complete tasks, looking for opportunities for more training, confident and qualified</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with ethics and deontology in relation to patients and medical staff</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Insubordination.</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High introspection:</w:t>
            </w:r>
            <w:r w:rsidDel="00000000" w:rsidR="00000000" w:rsidRPr="00000000">
              <w:rPr>
                <w:rtl w:val="0"/>
              </w:rPr>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he recognizes the limitations of his knowledge or abilities, without becoming defensive or reproaching others</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Highly developed critical thinking:</w:t>
            </w:r>
            <w:r w:rsidDel="00000000" w:rsidR="00000000" w:rsidRPr="00000000">
              <w:rPr>
                <w:rtl w:val="0"/>
              </w:rPr>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accordingly demonstrates skills in performing key tasks, such as generating hypotheses, applying knowledge to cases from practice, critically evaluating information, making conclusions aloud, explaining the process of reflection</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Fully complies with the rules of academic behavior with understanding, offers improvements in order to increase efficiency.</w:t>
            </w:r>
            <w:r w:rsidDel="00000000" w:rsidR="00000000" w:rsidRPr="00000000">
              <w:rPr>
                <w:rtl w:val="0"/>
              </w:rPr>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Observes the ethics of communication – both oral and written (in chats and appeals)</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Fully complies with the rules with full understanding of them, encourages other members of the group to adhere to the rules</w:t>
            </w:r>
            <w:r w:rsidDel="00000000" w:rsidR="00000000" w:rsidRPr="00000000">
              <w:rPr>
                <w:rtl w:val="0"/>
              </w:rPr>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Strictly adheres to the principles of medical ethics and PRIMUM NON NOCER</w:t>
            </w: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18"/>
            <w:shd w:fill="deeaf6" w:val="clear"/>
            <w:vAlign w:val="top"/>
          </w:tcPr>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Distance/online learning – prohibited by clinical discipline</w:t>
            </w:r>
            <w:r w:rsidDel="00000000" w:rsidR="00000000" w:rsidRPr="00000000">
              <w:rPr>
                <w:rtl w:val="0"/>
              </w:rPr>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(parts highlighted in green, please do not change)</w:t>
            </w:r>
            <w:r w:rsidDel="00000000" w:rsidR="00000000" w:rsidRPr="00000000">
              <w:rPr>
                <w:rtl w:val="0"/>
              </w:rPr>
            </w:r>
          </w:p>
        </w:tc>
      </w:tr>
      <w:tr>
        <w:trPr>
          <w:cantSplit w:val="0"/>
          <w:tblHeader w:val="0"/>
        </w:trPr>
        <w:tc>
          <w:tcPr>
            <w:gridSpan w:val="22"/>
            <w:vAlign w:val="top"/>
          </w:tcPr>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green"/>
                <w:u w:val="none"/>
                <w:vertAlign w:val="baseline"/>
                <w:rtl w:val="0"/>
              </w:rPr>
              <w:t xml:space="preserve">1. According to the Order of the Ministry of Education and Science of the Republic of Kazakhstan No. 17513 dated October 9, 2018 "On approval of the List of training areas with higher and postgraduate education, training in which in the form of external and online training is not allowed"</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green"/>
                <w:u w:val="none"/>
                <w:vertAlign w:val="baseline"/>
                <w:rtl w:val="0"/>
              </w:rPr>
              <w:t xml:space="preserve">According to the above regulatory document, specialties with the code of disciplines of healthcare: bachelor's degree (6B101), master's degree (7M101), residency (7R101), doctoral studies, (8D101) - training in the form of external and online training is not allowed.</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Thus, distance learning in any form is prohibited for students. It is allowed only to practice a discipline class due to the absence of a student for a reason beyond his control and the availability of a timely confirmation document (example: a health problem and the announcement of a confirmation document - a medical certificate, a signal sheet of the SMP, an extract of an advisory appointment to a medical specialist - doctor)</w:t>
            </w:r>
          </w:p>
        </w:tc>
      </w:tr>
      <w:tr>
        <w:trPr>
          <w:cantSplit w:val="0"/>
          <w:tblHeader w:val="0"/>
        </w:trPr>
        <w:tc>
          <w:tcPr>
            <w:gridSpan w:val="4"/>
            <w:shd w:fill="deeaf6" w:val="clear"/>
            <w:vAlign w:val="top"/>
          </w:tcPr>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r w:rsidDel="00000000" w:rsidR="00000000" w:rsidRPr="00000000">
              <w:rPr>
                <w:rtl w:val="0"/>
              </w:rPr>
            </w:r>
          </w:p>
        </w:tc>
        <w:tc>
          <w:tcPr>
            <w:gridSpan w:val="18"/>
            <w:shd w:fill="deeaf6" w:val="clear"/>
            <w:vAlign w:val="top"/>
          </w:tcPr>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and review</w:t>
            </w:r>
            <w:r w:rsidDel="00000000" w:rsidR="00000000" w:rsidRPr="00000000">
              <w:rPr>
                <w:rtl w:val="0"/>
              </w:rPr>
            </w:r>
          </w:p>
        </w:tc>
      </w:tr>
      <w:tr>
        <w:trPr>
          <w:cantSplit w:val="0"/>
          <w:trHeight w:val="173" w:hRule="atLeast"/>
          <w:tblHeader w:val="0"/>
        </w:trPr>
        <w:tc>
          <w:tcPr>
            <w:gridSpan w:val="13"/>
            <w:vAlign w:val="top"/>
          </w:tcPr>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Head of the Department</w:t>
            </w:r>
          </w:p>
        </w:tc>
        <w:tc>
          <w:tcPr>
            <w:gridSpan w:val="3"/>
            <w:vAlign w:val="top"/>
          </w:tcPr>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83C">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A.M.Kurmanova</w:t>
            </w:r>
            <w:r w:rsidDel="00000000" w:rsidR="00000000" w:rsidRPr="00000000">
              <w:rPr>
                <w:rtl w:val="0"/>
              </w:rPr>
            </w:r>
          </w:p>
        </w:tc>
      </w:tr>
      <w:tr>
        <w:trPr>
          <w:cantSplit w:val="0"/>
          <w:trHeight w:val="240" w:hRule="atLeast"/>
          <w:tblHeader w:val="0"/>
        </w:trPr>
        <w:tc>
          <w:tcPr>
            <w:gridSpan w:val="13"/>
            <w:vMerge w:val="restart"/>
            <w:vAlign w:val="top"/>
          </w:tcPr>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Committee on the Quality of Teaching and Learning of the Faculty</w:t>
            </w:r>
            <w:r w:rsidDel="00000000" w:rsidR="00000000" w:rsidRPr="00000000">
              <w:rPr>
                <w:rtl w:val="0"/>
              </w:rPr>
            </w:r>
          </w:p>
        </w:tc>
        <w:tc>
          <w:tcPr>
            <w:gridSpan w:val="3"/>
            <w:vMerge w:val="restart"/>
            <w:vAlign w:val="top"/>
          </w:tcPr>
          <w:p w:rsidR="00000000" w:rsidDel="00000000" w:rsidP="00000000" w:rsidRDefault="00000000" w:rsidRPr="00000000" w14:paraId="0000084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4"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6"/>
            <w:vMerge w:val="restart"/>
            <w:vAlign w:val="top"/>
          </w:tcPr>
          <w:p w:rsidR="00000000" w:rsidDel="00000000" w:rsidP="00000000" w:rsidRDefault="00000000" w:rsidRPr="00000000" w14:paraId="00000852">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G.M.Kurmanova</w:t>
            </w:r>
            <w:r w:rsidDel="00000000" w:rsidR="00000000" w:rsidRPr="00000000">
              <w:rPr>
                <w:rtl w:val="0"/>
              </w:rPr>
            </w:r>
          </w:p>
        </w:tc>
      </w:tr>
      <w:tr>
        <w:trPr>
          <w:cantSplit w:val="0"/>
          <w:trHeight w:val="240" w:hRule="atLeast"/>
          <w:tblHeader w:val="0"/>
        </w:trPr>
        <w:tc>
          <w:tcPr>
            <w:gridSpan w:val="13"/>
            <w:vMerge w:val="continue"/>
            <w:vAlign w:val="top"/>
          </w:tcPr>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865">
            <w:pPr>
              <w:spacing w:after="160" w:line="259" w:lineRule="auto"/>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vAlign w:val="top"/>
          </w:tcPr>
          <w:p w:rsidR="00000000" w:rsidDel="00000000" w:rsidP="00000000" w:rsidRDefault="00000000" w:rsidRPr="00000000" w14:paraId="00000868">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13"/>
            <w:vMerge w:val="continue"/>
            <w:vAlign w:val="top"/>
          </w:tcPr>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87B">
            <w:pPr>
              <w:spacing w:after="160" w:line="259" w:lineRule="auto"/>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vAlign w:val="top"/>
          </w:tcPr>
          <w:p w:rsidR="00000000" w:rsidDel="00000000" w:rsidP="00000000" w:rsidRDefault="00000000" w:rsidRPr="00000000" w14:paraId="0000087E">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Thematic plan and content of classes</w:t>
      </w:r>
      <w:r w:rsidDel="00000000" w:rsidR="00000000" w:rsidRPr="00000000">
        <w:rPr>
          <w:rtl w:val="0"/>
        </w:rPr>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4737.0" w:type="dxa"/>
        <w:jc w:val="left"/>
        <w:tblInd w:w="-108.0" w:type="dxa"/>
        <w:tblLayout w:type="fixed"/>
        <w:tblLook w:val="0000"/>
      </w:tblPr>
      <w:tblGrid>
        <w:gridCol w:w="533"/>
        <w:gridCol w:w="1985"/>
        <w:gridCol w:w="5556"/>
        <w:gridCol w:w="4536"/>
        <w:gridCol w:w="2127"/>
        <w:tblGridChange w:id="0">
          <w:tblGrid>
            <w:gridCol w:w="533"/>
            <w:gridCol w:w="1985"/>
            <w:gridCol w:w="5556"/>
            <w:gridCol w:w="4536"/>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 of the event</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healthy newborn.</w:t>
            </w:r>
          </w:p>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Anatomical and physiological features of newborns. Clinical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signs of a full-term newborn baby</w:t>
            </w:r>
          </w:p>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Be able to assess the condition of a newborn using the Apgar scale</w:t>
            </w:r>
          </w:p>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Identify groups of high-risk newborns</w:t>
            </w:r>
          </w:p>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the principles of organizing clinical observation of healthy newborns</w:t>
            </w:r>
          </w:p>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Identify and interpret clinical symptoms and syndromes, results of laboratory and instrumental examination methods in newborns</w:t>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Introduction to IMCI. General danger signs. Assess, classify, treat.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Rachel W. Sidwell, Mike E. Thomson Chapter 1</w:t>
            </w:r>
          </w:p>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Schwartz Chapter 1-3</w:t>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Communication Skills – Chapter 1</w:t>
            </w:r>
          </w:p>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https://geekymedics.com/history-taking-tips-establishing-rapport/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 – ​​at least 50% of the time (working with the newborn and his parents, checking reflexes).</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Borderline states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and pathogenesis of transient circulatory disorders, sexual crisis, transient hyperfunction of the endocrine glands, loss of initial body weight, heat exchange disorders, conditions associated with kidney function.</w:t>
            </w:r>
          </w:p>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and syndromes of transient circulatory disorders, sexual crisis, transient hyperfunction of the endocrine glands, loss of initial body weight, heat exchange disorders, conditions associated with kidney function.</w:t>
            </w:r>
          </w:p>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in the treatment of children with transient circulatory disorders, sexual crisis, transient hyperfunction of the endocrine glands, loss of initial body weight, heat exchange disorders, conditions associated with renal function. Selection of drugs, indications and contraindications.</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diagnosis and the principles of evidence-based medicine.</w:t>
            </w:r>
          </w:p>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Identify complications and determine the prognosis in transient circulatory disorders, sexual crisis, transient hyperfunction of the endocrine glands, loss of initial body weight, heat exchange disorders, conditions associated with kidney function.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Daniel Bernstein, Stephen Chapter 1</w:t>
            </w:r>
          </w:p>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McLeod's Chapter 4</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Clinical Training Elsevier Chapter – Pediatrics</w:t>
            </w:r>
          </w:p>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Paediatric Neurological Examination – OSCE Guide | Geeky Medics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active learning methods: TBL</w:t>
            </w:r>
          </w:p>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newborns and their parents</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Premature babies.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signs and be able to classify a premature newborn baby</w:t>
            </w:r>
          </w:p>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Be able to identify contraindications to the kangaroo care (“skin to skin”) procedure</w:t>
            </w:r>
          </w:p>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Determine adaptation conditions for low birth weight preterm infants (maintaining thermal control, oxygenation, incubator humidity)</w:t>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Apply the Swiss Neonatal Skin Score (SNSS).</w:t>
            </w:r>
          </w:p>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Apply the principles of care for premature newborns weighing less than 1500 g. in the delivery room</w:t>
            </w:r>
          </w:p>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Participate in nursing premature newborns weighing less than 1500 g. In the intensive care unit</w:t>
            </w:r>
          </w:p>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Be able to create a protective regime (limiting light, sound, tactile, pain stimuli) for premature babies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Daniel Bernstein, Stephen Chapter 1</w:t>
            </w:r>
          </w:p>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Communication Skills Chapter 3-4-5</w:t>
            </w:r>
          </w:p>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M. Adam, J. M. Foy Chapter 1-3</w:t>
            </w:r>
          </w:p>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r:id="rId20">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Paediatric Growth Chart Interpretation &amp; Documentation – OSCE Guide | Geeky Medics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Jaundice of newborns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etiology and pathogenesis of newborn jaundice.</w:t>
            </w:r>
          </w:p>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Differentiates pathological and physiological jaundice. Determine the tactics for managing a newborn according to the types of jaundice.</w:t>
            </w:r>
          </w:p>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Be able to diagnose according to the degree of severity according to the Cramer scale and laboratory and instrumental examination data.</w:t>
            </w:r>
          </w:p>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IMCI. Determine further management tactics based on the criteria for hospitalization for IMCI.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McLeod's Chapter 4</w:t>
            </w:r>
          </w:p>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Rachel W. Sidwell, Mike E. Thomson, Chapter 4</w:t>
            </w:r>
          </w:p>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Clinical Training Elsevier Chapter – Pediatrics</w:t>
            </w:r>
          </w:p>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 Adam, J. M. Foy, Chapter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Breastfeeding support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WHO programs to support breastfeeding</w:t>
            </w:r>
          </w:p>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Know the benefits of breastfeeding</w:t>
            </w:r>
          </w:p>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Identify signs and causes of hypogalactia and give recommendations to the mother.</w:t>
            </w:r>
          </w:p>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the concepts - exclusive breastfeeding; predominantly breastfeeding; mixed feeding; artificial feeding.</w:t>
            </w:r>
          </w:p>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Determine absolute contraindications to breastfeeding.</w:t>
            </w:r>
          </w:p>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Know the types of infant formula and breeding rules</w:t>
            </w:r>
          </w:p>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Know the characteristics of complementary feeding products</w:t>
            </w:r>
          </w:p>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Determine the timing of introducing complementary foods</w:t>
            </w:r>
          </w:p>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Assess nutritional status in children of the first year of life</w:t>
            </w:r>
          </w:p>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IMCI. Breastfeeding support.</w:t>
            </w:r>
          </w:p>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4 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Role play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Immunoprophylaxis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National calendar of preventive vaccinations of the Republic of Kazakhstan and the vaccination calendar of other countries.</w:t>
            </w:r>
          </w:p>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Determine contraindications to vaccination.</w:t>
            </w:r>
          </w:p>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Identify clinical symptoms of common, general and local reactions to vaccination.</w:t>
            </w:r>
          </w:p>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Identify adverse events in the post-vaccination period.</w:t>
            </w:r>
          </w:p>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the causes of adverse events in the post-vaccination period.</w:t>
            </w:r>
          </w:p>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Identify clinical symptoms of post-vaccination complications (serious adverse reactions).</w:t>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Be able to monitor post-vaccination complications (serious adverse reactions).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5</w:t>
            </w:r>
          </w:p>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Fundamentals of Nelson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Assignment of independent work (students prepare vaccination calendars and the features of each country in a comparative aspect)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Infectious diseases with rash syndrome (vaccine-controlled) (measles, rubella, scarlet fever, chickenpox).  Integrated Management of Childhood Illness strategy.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etiology and pathogenesis of diseases with rash syndrome (measles, rubella, scarlet fever, chicken pox).</w:t>
            </w:r>
          </w:p>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w:t>
            </w:r>
          </w:p>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w:t>
            </w:r>
          </w:p>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clinical symptoms and disease syndromes with rash syndrome (measles, rubella, scarlet fever, chicken pox).</w:t>
            </w:r>
          </w:p>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to the treatment of children with diseases with rash syndrome (measles, rubella, scarlet fever, chicken pox).</w:t>
            </w:r>
          </w:p>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and be able to accept initial</w:t>
            </w:r>
          </w:p>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professional decisions based on rationality analysis</w:t>
            </w:r>
          </w:p>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diagnostics and principles of evidence-based medicine in accordance with the IMCI strategy.</w:t>
            </w:r>
          </w:p>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about the features of therapy in children: selection of appropriate drugs, indications and contraindications.</w:t>
            </w:r>
          </w:p>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Identify complications and determine the prognosis for diseases with rash syndrome (measles, rubella, scarlet fever, chicken pox).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Rachel W. Sidwell, Mike E. Thomson Chapter 5</w:t>
            </w:r>
          </w:p>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Fundamentals of Nelson Pediatrics</w:t>
            </w:r>
          </w:p>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Integrated Management of Childhood Illness  Booklet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Mini-conference on the topic of CDS</w:t>
            </w:r>
          </w:p>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Integrated management of childhood illnesses. Cough. Labored breathing.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Be able to diagnose Danger Signs in young children.</w:t>
            </w:r>
          </w:p>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Be able to diagnose cough or difficulty breathing according to the IMCI strategy.</w:t>
            </w:r>
          </w:p>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Know the basic criteria</w:t>
            </w:r>
          </w:p>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"Severe pneumonia or very severe illness"</w:t>
            </w:r>
          </w:p>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“Pneumonia”, “Cough or cold”.</w:t>
            </w:r>
          </w:p>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Accept initial</w:t>
            </w:r>
          </w:p>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professional decisions based on analysis of the rationality of diagnosis and the principles of evidence-based medicine in accordance with the IMCI strategy</w:t>
            </w:r>
          </w:p>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about the peculiarities of treatment in children: selection of appropriate drugs, indications and contraindications.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Rachel W. Sidwell, Mike E. Thomson Chapter 5</w:t>
            </w:r>
          </w:p>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Fundamentals of Nelson Pediatrics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stages of children's development. Assessment by areas of child development. Delayed 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Understand the meaning and difference between the concepts of monitoring, monitoring tools, development milestones,</w:t>
            </w:r>
          </w:p>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 screening, full developmental assessment</w:t>
            </w:r>
          </w:p>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Know the main stages of development of children in the first year of life and 1-5 years: age, fine and gross motor skills, expressive receptive speech, social, communicative,</w:t>
            </w:r>
          </w:p>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adaptive skills.</w:t>
            </w:r>
          </w:p>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Be able to monitor the child’s assessment in areas of development, screening. Child's assessment</w:t>
            </w:r>
          </w:p>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steps of monitoring and development milestones.</w:t>
            </w:r>
          </w:p>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“Windows of achievement” for six gross motor skills (WHO standards). Assessment of fine motor skills.</w:t>
            </w:r>
          </w:p>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and be able to diagnose communication delays (speech, language and non-verbal communication) Learning disabilities, dyslexia, causes of developmental delays.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2</w:t>
            </w:r>
          </w:p>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3</w:t>
            </w:r>
          </w:p>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r:id="rId21">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https://geekymedics.com/developmental-milestones/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Deficient conditions in children (rickets, spasmophilia, Iron deficiency anemia)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of the development of iron deficiency anemia, rickets, vitamin D deficiency, and chronic nutritional disorders.</w:t>
            </w:r>
          </w:p>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and syndromes of iron deficiency anemia, rickets, vitamin D deficiency, chronic nutritional disorders.</w:t>
            </w:r>
          </w:p>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to the treatment of iron deficiency anemia, rickets, vitamin D deficiency, and chronic nutritional disorders.</w:t>
            </w:r>
          </w:p>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diagnosis and the principles of evidence-based medicine</w:t>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5. Identify complications and determine the prognosis of iron deficiency anemia, rickets, vitamin D deficiency, chronic nutritional disorders.</w:t>
            </w:r>
          </w:p>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Know about the peculiarities of treatment tactics in children: selection of appropriate drugs, indications and contraindications.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 Adam, J. M. Foy, Chapters 5-6</w:t>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during adolescence (growth, puberty).</w:t>
            </w:r>
          </w:p>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of health status and adolescent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growth monitoring, growth charts, predicted adult height, bone age (skeletal maturity), growth rate, catch-up growth, short height, tall height.</w:t>
            </w:r>
          </w:p>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 Identify the signs and stages of puberty, premature puberty, delayed puberty (causes, research, treatment) puberty.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2</w:t>
            </w:r>
          </w:p>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2.Daniel Bernstein, Chapter 3</w:t>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Paediatric Growth Assessment - OSCE Guide | Geeky Medics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rHeight w:val="353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abuse.</w:t>
            </w:r>
          </w:p>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Shaken baby syndrome.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risk factors and forms of child abuse and neglect</w:t>
            </w:r>
          </w:p>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Assess the safety of the child’s living environment</w:t>
            </w:r>
          </w:p>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Assess and improve the quality of bonds and attachment between child and parent, reducing possible risks and cases of attachment disorders</w:t>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4. Promote positive parenting that is responsive to cues about the child's emotions and needs.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24</w:t>
            </w:r>
          </w:p>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Part 3 of Schwartz</w:t>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McLeod's Chapter 3</w:t>
            </w:r>
          </w:p>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Methodological guide to the universal progressive model of patronage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methodsPBL: Discussion (in role-playing form)Relay</w:t>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2.Group #1 The problem is that it already exists</w:t>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Group #2 We can and must prevent violence, protect</w:t>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and positively influence a wide range of medical, social and economic</w:t>
            </w:r>
          </w:p>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Food and drug allergies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and pathogenesis of food and drug allergies in children.</w:t>
            </w:r>
          </w:p>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of food and drug allergies in children.</w:t>
            </w:r>
          </w:p>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in the treatment of children with food and drug allergies.</w:t>
            </w:r>
          </w:p>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diagnosing food and drug allergies in children and the principles of evidence-based medicine.</w:t>
            </w:r>
          </w:p>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about the peculiarities of treatment in children: selection of appropriate drugs, indications and contraindications.</w:t>
            </w:r>
          </w:p>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Identify complications of food and drug allergies in children.</w:t>
            </w:r>
          </w:p>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Determine the prognosis for food and drug allergies in children.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4 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Atopic dermatitis.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Apply knowledge on the pathogenesis of atopic dermatitis in children.</w:t>
            </w:r>
          </w:p>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of atopic dermatitis in children.</w:t>
            </w:r>
          </w:p>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individualized approach to the treatment of children with pediatric atopic dermatitis. Selecting appropriate drugs: indications and contraindications.</w:t>
            </w:r>
          </w:p>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diagnosing atopic dermatitis in children and the principles of evidence-based medicine.</w:t>
            </w:r>
          </w:p>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Identify complications of atopic dermatitis in children.</w:t>
            </w:r>
          </w:p>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Determine the prognosis for atopic dermatitis in children.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Рэйчел У Сидвелл, Майк Э. Томсон Глава 1</w:t>
            </w:r>
          </w:p>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Дэниел Бернштейн, Стивен Глава 4 3. Клиническое обучение Elsevier Chapter – Педиатрия.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Emergency conditions in childhood. Edema of the larynx (true and false croup). Foreign body in the respiratory tract and digestive tract.</w:t>
            </w:r>
          </w:p>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Drug poisoning (aspirin, naphthyzine, non-steroidal anti-inflammatory drugs). Providing first emergency aid.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and pathogenesis of laryngeal edema, foreign bodies of the respiratory tract and digestive tract, drug poisoning (aspirin, naphthyzine, NSAIDs)</w:t>
            </w:r>
          </w:p>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of laryngeal edema (true and false croup), foreign bodies of the respiratory tract and digestive tract, drug poisoning (aspirin, naphthyzine, NSAIDs)</w:t>
            </w:r>
          </w:p>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Possess the skills of carrying out diagnostic and treatment measures to provide emergency medical care to patients with laryngeal edema (true and false croup), foreign body of the respiratory tract and digestive tract, drug poisoning (aspirin, naphthyzine, NSAIDs)</w:t>
            </w:r>
          </w:p>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the principles of treatment of children with laryngeal edema (true and false croup), foreign body of the respiratory tract and digestive tract, drug poisoning (aspirin, naphthyzine, NSAIDs)</w:t>
            </w:r>
          </w:p>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Make initial professional decisions based on an analysis of the rationality of diagnosis and the principles of evidence-based medicine.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4 3. Clinical Training Elsevier Chapter – Pediatrics.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Training in providing emergency care</w:t>
            </w:r>
          </w:p>
        </w:tc>
      </w:tr>
    </w:tbl>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RUBRICATOR OF EVALUATION OF LEARNING OUTCOMES</w:t>
      </w:r>
      <w:r w:rsidDel="00000000" w:rsidR="00000000" w:rsidRPr="00000000">
        <w:rPr>
          <w:rtl w:val="0"/>
        </w:rPr>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summative evaluation</w:t>
      </w:r>
      <w:r w:rsidDel="00000000" w:rsidR="00000000" w:rsidRPr="00000000">
        <w:rPr>
          <w:rtl w:val="0"/>
        </w:rPr>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Rating calculation formula</w:t>
      </w:r>
      <w:r w:rsidDel="00000000" w:rsidR="00000000" w:rsidRPr="00000000">
        <w:rPr>
          <w:rtl w:val="0"/>
        </w:rPr>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FProtection of Medical historyor the 3rd course as a whole - NP</w:t>
      </w:r>
      <w:r w:rsidDel="00000000" w:rsidR="00000000" w:rsidRPr="00000000">
        <w:rPr>
          <w:rtl w:val="0"/>
        </w:rPr>
      </w:r>
    </w:p>
    <w:tbl>
      <w:tblPr>
        <w:tblStyle w:val="Table8"/>
        <w:tblW w:w="14736.0" w:type="dxa"/>
        <w:jc w:val="left"/>
        <w:tblInd w:w="-23.000000000000007" w:type="dxa"/>
        <w:tblLayout w:type="fixed"/>
        <w:tblLook w:val="00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Border control</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w:t>
            </w:r>
            <w:r w:rsidDel="00000000" w:rsidR="00000000" w:rsidRPr="00000000">
              <w:rPr>
                <w:rtl w:val="0"/>
              </w:rPr>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Total BC -1</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360 rating – behavior and professionalism</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Scientific project</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Border control</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r w:rsidDel="00000000" w:rsidR="00000000" w:rsidRPr="00000000">
              <w:rPr>
                <w:rtl w:val="0"/>
              </w:rPr>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Total BC -2</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Final grade:</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 ORD 60% + exam 40%</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Exam (2 stages</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 – testing (</w:t>
      </w:r>
      <w:r w:rsidDel="00000000" w:rsidR="00000000" w:rsidRPr="00000000">
        <w:rPr>
          <w:rFonts w:ascii="Times New Roman" w:cs="Times New Roman" w:eastAsia="Times New Roman" w:hAnsi="Times New Roman"/>
          <w:color w:val="2c2d2e"/>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0%) + OSCE (</w:t>
      </w:r>
      <w:r w:rsidDel="00000000" w:rsidR="00000000" w:rsidRPr="00000000">
        <w:rPr>
          <w:rFonts w:ascii="Times New Roman" w:cs="Times New Roman" w:eastAsia="Times New Roman" w:hAnsi="Times New Roman"/>
          <w:color w:val="2c2d2e"/>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0%)em</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Team based learning – TBL</w:t>
      </w:r>
      <w:r w:rsidDel="00000000" w:rsidR="00000000" w:rsidRPr="00000000">
        <w:rPr>
          <w:rtl w:val="0"/>
        </w:rPr>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29"/>
        <w:gridCol w:w="935"/>
        <w:tblGridChange w:id="0">
          <w:tblGrid>
            <w:gridCol w:w="7429"/>
            <w:gridCol w:w="935"/>
          </w:tblGrid>
        </w:tblGridChange>
      </w:tblGrid>
      <w:tr>
        <w:trPr>
          <w:cantSplit w:val="0"/>
          <w:tblHeader w:val="0"/>
        </w:trPr>
        <w:tc>
          <w:tcPr>
            <w:vAlign w:val="top"/>
          </w:tcPr>
          <w:p w:rsidR="00000000" w:rsidDel="00000000" w:rsidP="00000000" w:rsidRDefault="00000000" w:rsidRPr="00000000" w14:paraId="000009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Individual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(IRAT)</w:t>
            </w:r>
          </w:p>
        </w:tc>
        <w:tc>
          <w:tcPr>
            <w:vAlign w:val="top"/>
          </w:tcPr>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w:t>
            </w:r>
            <w:r w:rsidDel="00000000" w:rsidR="00000000" w:rsidRPr="00000000">
              <w:rPr>
                <w:rtl w:val="0"/>
              </w:rPr>
            </w:r>
          </w:p>
        </w:tc>
      </w:tr>
      <w:tr>
        <w:trPr>
          <w:cantSplit w:val="0"/>
          <w:tblHeader w:val="0"/>
        </w:trPr>
        <w:tc>
          <w:tcPr>
            <w:vAlign w:val="top"/>
          </w:tcPr>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Group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(GRAT)</w:t>
            </w:r>
          </w:p>
        </w:tc>
        <w:tc>
          <w:tcPr>
            <w:vAlign w:val="top"/>
          </w:tcPr>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Appeal</w:t>
            </w:r>
            <w:r w:rsidDel="00000000" w:rsidR="00000000" w:rsidRPr="00000000">
              <w:rPr>
                <w:rtl w:val="0"/>
              </w:rPr>
            </w:r>
          </w:p>
        </w:tc>
        <w:tc>
          <w:tcPr>
            <w:vAlign w:val="top"/>
          </w:tcPr>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for cases -</w:t>
            </w:r>
            <w:r w:rsidDel="00000000" w:rsidR="00000000" w:rsidRPr="00000000">
              <w:rPr>
                <w:rtl w:val="0"/>
              </w:rPr>
            </w:r>
          </w:p>
        </w:tc>
        <w:tc>
          <w:tcPr>
            <w:vAlign w:val="top"/>
          </w:tcPr>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of comrades (bonus)</w:t>
            </w:r>
            <w:r w:rsidDel="00000000" w:rsidR="00000000" w:rsidRPr="00000000">
              <w:rPr>
                <w:rtl w:val="0"/>
              </w:rPr>
            </w:r>
          </w:p>
        </w:tc>
        <w:tc>
          <w:tcPr>
            <w:vAlign w:val="top"/>
          </w:tcPr>
          <w:p w:rsidR="00000000" w:rsidDel="00000000" w:rsidP="00000000" w:rsidRDefault="00000000" w:rsidRPr="00000000" w14:paraId="000009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Case-based learning CBL</w:t>
      </w:r>
      <w:r w:rsidDel="00000000" w:rsidR="00000000" w:rsidRPr="00000000">
        <w:rPr>
          <w:rtl w:val="0"/>
        </w:rPr>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
        <w:gridCol w:w="6896"/>
        <w:gridCol w:w="923"/>
        <w:tblGridChange w:id="0">
          <w:tblGrid>
            <w:gridCol w:w="703"/>
            <w:gridCol w:w="6896"/>
            <w:gridCol w:w="923"/>
          </w:tblGrid>
        </w:tblGridChange>
      </w:tblGrid>
      <w:tr>
        <w:trPr>
          <w:cantSplit w:val="0"/>
          <w:tblHeader w:val="0"/>
        </w:trPr>
        <w:tc>
          <w:tcPr>
            <w:vAlign w:val="top"/>
          </w:tcPr>
          <w:p w:rsidR="00000000" w:rsidDel="00000000" w:rsidP="00000000" w:rsidRDefault="00000000" w:rsidRPr="00000000" w14:paraId="000009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Interpretation of survey</w:t>
            </w:r>
          </w:p>
        </w:tc>
        <w:tc>
          <w:tcPr>
            <w:vAlign w:val="top"/>
          </w:tcPr>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Interpretation of physical examination</w:t>
            </w:r>
          </w:p>
        </w:tc>
        <w:tc>
          <w:tcPr>
            <w:vAlign w:val="top"/>
          </w:tcPr>
          <w:p w:rsidR="00000000" w:rsidDel="00000000" w:rsidP="00000000" w:rsidRDefault="00000000" w:rsidRPr="00000000" w14:paraId="000009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Preliminary diagnosis, examination plan</w:t>
            </w:r>
          </w:p>
        </w:tc>
        <w:tc>
          <w:tcPr>
            <w:vAlign w:val="top"/>
          </w:tcPr>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Interpretation of lab-instrumental examination</w:t>
            </w:r>
          </w:p>
        </w:tc>
        <w:tc>
          <w:tcPr>
            <w:vAlign w:val="top"/>
          </w:tcPr>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9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Clinical diagnosis, problem sheet</w:t>
            </w:r>
          </w:p>
        </w:tc>
        <w:tc>
          <w:tcPr>
            <w:vAlign w:val="top"/>
          </w:tcPr>
          <w:p w:rsidR="00000000" w:rsidDel="00000000" w:rsidP="00000000" w:rsidRDefault="00000000" w:rsidRPr="00000000" w14:paraId="000009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9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and treatment plan</w:t>
            </w:r>
          </w:p>
        </w:tc>
        <w:tc>
          <w:tcPr>
            <w:vAlign w:val="top"/>
          </w:tcPr>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validity of the choice of drugs and treatment regimens</w:t>
            </w:r>
          </w:p>
        </w:tc>
        <w:tc>
          <w:tcPr>
            <w:vAlign w:val="top"/>
          </w:tcPr>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Effectiveness assessment, prognosis, prevention</w:t>
            </w:r>
          </w:p>
        </w:tc>
        <w:tc>
          <w:tcPr>
            <w:vAlign w:val="top"/>
          </w:tcPr>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 problems and questions about the case</w:t>
            </w:r>
          </w:p>
        </w:tc>
        <w:tc>
          <w:tcPr>
            <w:vAlign w:val="top"/>
          </w:tcPr>
          <w:p w:rsidR="00000000" w:rsidDel="00000000" w:rsidP="00000000" w:rsidRDefault="00000000" w:rsidRPr="00000000" w14:paraId="000009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9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Evaluation of comrades (bonus)</w:t>
            </w:r>
          </w:p>
        </w:tc>
        <w:tc>
          <w:tcPr>
            <w:vAlign w:val="top"/>
          </w:tcPr>
          <w:p w:rsidR="00000000" w:rsidDel="00000000" w:rsidP="00000000" w:rsidRDefault="00000000" w:rsidRPr="00000000" w14:paraId="000009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Point-rating assessment of practical skills at the patient's bedside (maximum 100 points)</w:t>
      </w:r>
      <w:r w:rsidDel="00000000" w:rsidR="00000000" w:rsidRPr="00000000">
        <w:rPr>
          <w:rtl w:val="0"/>
        </w:rPr>
      </w:r>
    </w:p>
    <w:tbl>
      <w:tblPr>
        <w:tblStyle w:val="Table11"/>
        <w:tblW w:w="15137.0" w:type="dxa"/>
        <w:jc w:val="left"/>
        <w:tblInd w:w="-113.0" w:type="dxa"/>
        <w:tblLayout w:type="fixed"/>
        <w:tblLook w:val="0000"/>
      </w:tblPr>
      <w:tblGrid>
        <w:gridCol w:w="568"/>
        <w:gridCol w:w="2664"/>
        <w:gridCol w:w="2835"/>
        <w:gridCol w:w="2722"/>
        <w:gridCol w:w="1985"/>
        <w:gridCol w:w="2553"/>
        <w:gridCol w:w="1810"/>
        <w:tblGridChange w:id="0">
          <w:tblGrid>
            <w:gridCol w:w="568"/>
            <w:gridCol w:w="2664"/>
            <w:gridCol w:w="2835"/>
            <w:gridCol w:w="2722"/>
            <w:gridCol w:w="1985"/>
            <w:gridCol w:w="2553"/>
            <w:gridCol w:w="1810"/>
          </w:tblGrid>
        </w:tblGridChange>
      </w:tblGrid>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D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Criteria</w:t>
            </w:r>
            <w:r w:rsidDel="00000000" w:rsidR="00000000" w:rsidRPr="00000000">
              <w:rPr>
                <w:rtl w:val="0"/>
              </w:rPr>
            </w:r>
          </w:p>
          <w:p w:rsidR="00000000" w:rsidDel="00000000" w:rsidP="00000000" w:rsidRDefault="00000000" w:rsidRPr="00000000" w14:paraId="000009D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(evaluated according to the point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above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acceptable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requires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unacceptable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PATIENT SURVEY</w:t>
            </w: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skills when interviewing a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He showed empathy for the patient - the doctor's pose, approving of "ugukaniy". I asked open-ended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He showed empathy for the patient - the doctor's pose, approving of "ugukaniy". I asked open-ended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Few open questions have been asked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did not fully introduce himself to the patient, did not ask for the patient's name, the student's speech is slurred, the voice is not legible. Open-ended questions are not asked, the patient answers in monosyllables. The student did not pay attention to the convenience of the patient, did not show empathy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with the patient is negative on. The basic requirements for communicating with the patient are not met, there is no manifestation of empathy for the patient.</w:t>
            </w:r>
          </w:p>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Collecting complaints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and secondary complaints of the patient. Revealed important details of the disease (for example, is there nausea, vomiting, abdominal pain? What kind of character?). He asked questions about the differential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and secondary complaints of the patient. Have you identified important details of the disease (for example, nausea, vomiting, abdominal pain? What kind of character?).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complaints of the patient. Revealed important details of the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cannot distinguish the main complaints from the secondary ones. Did not reveal important details of the disease. Asks chaotic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reveal any details of the disease. The collection of complaints is limited only by the subjective words of the patient himself.</w:t>
            </w:r>
          </w:p>
        </w:tc>
      </w:tr>
      <w:tr>
        <w:trPr>
          <w:cantSplit w:val="1"/>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Collecting anamnesis of the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the chronology of the development of the disease, important details of the disease (for example, when do abdominal pains appear?). I asked about the medications taken for this disease. He asked questions about the differential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the chronology of the development of the disease, important details of the disease (for example, when do abdominal pains appear?). I asked about the medications taken for this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the chronology of the development of the disease. I asked about the medications taken for this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cannot build a chronology of the development of the disease. Asks chaotic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stage was skipped by the student. There is only information said by the patient himself.</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Anamnesis of life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allergic anamnesis, chronic diseases, operations, blood transfusions, taking medications taken on a regular basis, family history, social status of the patient, occupational hazards, epidemiological anamnesis.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allergic anamnesis, chronic diseases, operations, medications taken on a regular basis, family history, social status of the patient, occupational hazards, epidanamnesis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allergic anamnesis, chronic diseases, family history.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an allergoanamnesis, family history.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stage was skipped by the student. There is only information said by the patient himself.</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Quality of the patient survey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patient's survey was conducted sequentially in order, but depending on the situation and the characteristics of the patient, the student changes the order of the survey. In the end, he sums up – summarizes all the questions and receives feedback from the patient (for example, let's summarize - you</w:t>
            </w:r>
          </w:p>
          <w:p w:rsidR="00000000" w:rsidDel="00000000" w:rsidP="00000000" w:rsidRDefault="00000000" w:rsidRPr="00000000" w14:paraId="00000A0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got sick a week ago when nausea with repeated vomiting first appeared, then diarrhea appeared, is that right?). High-quality detailed information has been collected, leading to a probable diagnosis.</w:t>
            </w:r>
          </w:p>
          <w:p w:rsidR="00000000" w:rsidDel="00000000" w:rsidP="00000000" w:rsidRDefault="00000000" w:rsidRPr="00000000" w14:paraId="00000A0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Uses a problem sheet – is able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patient was interviewed sequentially in order.</w:t>
            </w:r>
          </w:p>
          <w:p w:rsidR="00000000" w:rsidDel="00000000" w:rsidP="00000000" w:rsidRDefault="00000000" w:rsidRPr="00000000" w14:paraId="00000A1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end, he sums up – summarizes all the questions and receives feedback from the patient (for example, let's summarize - you got sick a week ago when nausea with repeated vomiting first appeared, then diarrhea appeared, is that right?). High-quality detailed information has been collected, leading to a probable diagnosis.</w:t>
            </w:r>
          </w:p>
          <w:p w:rsidR="00000000" w:rsidDel="00000000" w:rsidP="00000000" w:rsidRDefault="00000000" w:rsidRPr="00000000" w14:paraId="00000A1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Uses a problem sheet – is able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sequence of the survey is broken, but the quality of the information collected suggests a probable diagnosis.</w:t>
            </w:r>
          </w:p>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a problem sheet – does not know how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polling sequence is broken. The student repeats the same questions. The information collected is not of high quality, does not allow us to assume a probable diagnosis.</w:t>
            </w:r>
          </w:p>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a problem sheet – does not know how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was conducted inconsistently, the student asks random questions that are not relevant to the patient's case or does not ask questions at all.</w:t>
            </w:r>
          </w:p>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a problem sheet – does not know how to identify major and minor problems.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management of the patient survey. Control over the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minimum time in the group spent on interviewing the patient. The student is self-confident, fully in control of the situation and manages it. The patient is satisfied.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was conducted fairly quickly. The student is confident, in control of the situation. The patient is satisfied.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interview time of the patient is delayed, but does not cause discomfort to the patient. The student does not lose his composure. There is no negativity on the part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long survey, the student is wasting his time. The patient expresses discomfort with a prolonged question. The student is not confident in himself and gets lost when communicating with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was completed without revealing important information. The survey drags on for too long, the atmosphere of communication is negative. There may be a conflict with the patient.</w:t>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PHYSICAL EXAMINATION OF THE PATIENT</w:t>
            </w: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above average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acceptable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requires correction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skills during the physical examination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with the patient's body without prior consent.</w:t>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of the patient's level of consciousness on the Glasgow scale.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calculated the points on the scale. Correctly uses medical terminology to denote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calculated the points on the scale. Correctly uses medical terminology to denote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error in the assessment on the scale is no more than 2 points. Knows the terminology to indicate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error in the assessment on the scale is more than 3 points. Confused in medical terminology.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criteria of the Glasgow scale. Can't use it. Does not know the differentiation of the level of consciousness.</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of the patient's vital signs - heart rate, BH, blood pressure, body temperature, body mass index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Technically correctly measured vital signs. Correctly uses medical terminology when assessing vital signs (for example, tachypnea, tachycardia, hypoxia,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Technically correctly measured vital signs. Correctly uses medical terminology when assessing vital signs (for example, tachypnea, tachycardia, hypoxia,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Small errors in the technique of measuring vital signs. The measurement results are not distorted. The student can correct the mistakes made in the use of medical terminology himself.</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Gross errors in the technique of measuring vital signs, distortion of results. Cannot independently correct errors in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technique of measuring vital signs. Does not know the normative data for assessing blood pressure, Pulse, BPD, saturation, body temperature.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Technique of physical examination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of the patient was carried out according to the systems, according to the established procedure, the technique of palpation, auscultation and percussion is correct. Explains to the patient what changes have been detected, and what the norm should be.</w:t>
            </w:r>
          </w:p>
          <w:p w:rsidR="00000000" w:rsidDel="00000000" w:rsidP="00000000" w:rsidRDefault="00000000" w:rsidRPr="00000000" w14:paraId="00000A5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important physical data (both pathological and normal) have been identified for making a probable diagnosis.</w:t>
            </w:r>
          </w:p>
          <w:p w:rsidR="00000000" w:rsidDel="00000000" w:rsidP="00000000" w:rsidRDefault="00000000" w:rsidRPr="00000000" w14:paraId="00000A5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is able to change the order of examination depending on the identified symptoms.</w:t>
            </w:r>
          </w:p>
          <w:p w:rsidR="00000000" w:rsidDel="00000000" w:rsidP="00000000" w:rsidRDefault="00000000" w:rsidRPr="00000000" w14:paraId="00000A5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Details the identified symptoms (for example, have you noticed swelling on your legs? How long have you noticed this? Does the swelling get worse in the evening or in the morning?)</w:t>
            </w:r>
          </w:p>
          <w:p w:rsidR="00000000" w:rsidDel="00000000" w:rsidP="00000000" w:rsidRDefault="00000000" w:rsidRPr="00000000" w14:paraId="00000A5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end, it sums up – the compliance of the detected changes during physical examination with the patient's complaints and anamnesis.</w:t>
            </w:r>
          </w:p>
          <w:p w:rsidR="00000000" w:rsidDel="00000000" w:rsidP="00000000" w:rsidRDefault="00000000" w:rsidRPr="00000000" w14:paraId="00000A5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of the patient was carried out systematically in order, the technique of palpation, auscultation and percussion is correct.</w:t>
            </w:r>
          </w:p>
          <w:p w:rsidR="00000000" w:rsidDel="00000000" w:rsidP="00000000" w:rsidRDefault="00000000" w:rsidRPr="00000000" w14:paraId="00000A5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Explains to the patient what changes have been detected, and what the norm should be.</w:t>
            </w:r>
          </w:p>
          <w:p w:rsidR="00000000" w:rsidDel="00000000" w:rsidP="00000000" w:rsidRDefault="00000000" w:rsidRPr="00000000" w14:paraId="00000A5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important physical data (both pathological and normal) have been identified for making a probable diagnosis.</w:t>
            </w:r>
          </w:p>
          <w:p w:rsidR="00000000" w:rsidDel="00000000" w:rsidP="00000000" w:rsidRDefault="00000000" w:rsidRPr="00000000" w14:paraId="00000A5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Details the identified symptoms (for example, have you noticed swelling on your legs? How long have you noticed this? Does the swelling get worse in the evening or in the morning?)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of the patient was carried out in violation of the system order, but without causing inconvenience to the patient. The technique of palpation, auscultation and percussion is satisfactory, requires little correction on the part of the teacher.</w:t>
            </w:r>
          </w:p>
          <w:p w:rsidR="00000000" w:rsidDel="00000000" w:rsidP="00000000" w:rsidRDefault="00000000" w:rsidRPr="00000000" w14:paraId="00000A5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violations sufficient for a probable diagnosis have been identified.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was not carried out systematically, the patient got up several times, lay down, changed his position, felt uncomfortable.</w:t>
            </w:r>
          </w:p>
          <w:p w:rsidR="00000000" w:rsidDel="00000000" w:rsidP="00000000" w:rsidRDefault="00000000" w:rsidRPr="00000000" w14:paraId="00000A6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individual systems are covered,</w:t>
            </w:r>
          </w:p>
          <w:p w:rsidR="00000000" w:rsidDel="00000000" w:rsidP="00000000" w:rsidRDefault="00000000" w:rsidRPr="00000000" w14:paraId="00000A6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technique of performing palpation, percussion, auscultation – required significant correction on the part of the teacher.</w:t>
            </w:r>
          </w:p>
          <w:p w:rsidR="00000000" w:rsidDel="00000000" w:rsidP="00000000" w:rsidRDefault="00000000" w:rsidRPr="00000000" w14:paraId="00000A6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Confused in the definition of normal and pathological changes. NO major violations have been identified. There is not enough data to make a probable diagnosis.</w:t>
            </w:r>
          </w:p>
          <w:p w:rsidR="00000000" w:rsidDel="00000000" w:rsidP="00000000" w:rsidRDefault="00000000" w:rsidRPr="00000000" w14:paraId="00000A6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physical examination, gross violations - does not know the procedure and technique of conducting a physical examination of the patient.</w:t>
            </w:r>
          </w:p>
          <w:p w:rsidR="00000000" w:rsidDel="00000000" w:rsidP="00000000" w:rsidRDefault="00000000" w:rsidRPr="00000000" w14:paraId="00000A6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norm and pathology of physical data.</w:t>
            </w:r>
          </w:p>
          <w:p w:rsidR="00000000" w:rsidDel="00000000" w:rsidP="00000000" w:rsidRDefault="00000000" w:rsidRPr="00000000" w14:paraId="00000A6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Can't detect any violations</w:t>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Making a preliminary syndromic diagnosis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complete justification and formulation of the preliminary diagnosis with the justification of these complaints and physical examination, conducted a differential diagnosis of the main syndromes based on these complaints, the development of the disease, detected physical abnormalities. Understands the problem in the complex, connects with the characteristics of the patient.</w:t>
            </w:r>
          </w:p>
          <w:p w:rsidR="00000000" w:rsidDel="00000000" w:rsidP="00000000" w:rsidRDefault="00000000" w:rsidRPr="00000000" w14:paraId="00000A6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correctly appointed a laboratory and instrumental examination, taking into account the differential diagnosis (that is, he named what he was prescribing, for which he expected changes).</w:t>
            </w:r>
          </w:p>
          <w:p w:rsidR="00000000" w:rsidDel="00000000" w:rsidP="00000000" w:rsidRDefault="00000000" w:rsidRPr="00000000" w14:paraId="00000A6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Explained to the patient important points in preparation for the examination (for example, if the glucose test is on an empty stomach, then do not drink, do not eat, do not brush your teeth, etc.)</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complete justification and formulation of the preliminary diagnosis with the justification of these complaints and physical examination</w:t>
            </w:r>
          </w:p>
          <w:p w:rsidR="00000000" w:rsidDel="00000000" w:rsidP="00000000" w:rsidRDefault="00000000" w:rsidRPr="00000000" w14:paraId="00000A6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 and justified from the point of view of the underlying pathology.</w:t>
            </w:r>
          </w:p>
          <w:p w:rsidR="00000000" w:rsidDel="00000000" w:rsidP="00000000" w:rsidRDefault="00000000" w:rsidRPr="00000000" w14:paraId="00000A7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Conducted differential diagnostics on the main syndromes.</w:t>
            </w:r>
          </w:p>
          <w:p w:rsidR="00000000" w:rsidDel="00000000" w:rsidP="00000000" w:rsidRDefault="00000000" w:rsidRPr="00000000" w14:paraId="00000A7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named the necessary laboratory and instrumental examination for diagnosis, named the expected changes. Explained to the patient the important points in preparation for the examination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Substantiation of the preliminary diagnosis based on complaints and physical examination</w:t>
            </w:r>
          </w:p>
          <w:p w:rsidR="00000000" w:rsidDel="00000000" w:rsidP="00000000" w:rsidRDefault="00000000" w:rsidRPr="00000000" w14:paraId="00000A7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the point of view of the underlying pathology.</w:t>
            </w:r>
          </w:p>
          <w:p w:rsidR="00000000" w:rsidDel="00000000" w:rsidP="00000000" w:rsidRDefault="00000000" w:rsidRPr="00000000" w14:paraId="00000A7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determined the main examination for the diagnosis.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formulaic or intuitive formulation of a preliminary diagnosis cannot provide justification (that is, to link complaints, the chronology of the development of symptoms and physical data).</w:t>
            </w:r>
          </w:p>
          <w:p w:rsidR="00000000" w:rsidDel="00000000" w:rsidP="00000000" w:rsidRDefault="00000000" w:rsidRPr="00000000" w14:paraId="00000A7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prescribed examination does not allow to confirm the diagnosis.</w:t>
            </w:r>
          </w:p>
          <w:p w:rsidR="00000000" w:rsidDel="00000000" w:rsidP="00000000" w:rsidRDefault="00000000" w:rsidRPr="00000000" w14:paraId="00000A7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formulation of the diagnosis at random, does not understand and does not see the connection between complaints and the patient's medical history.</w:t>
            </w:r>
          </w:p>
          <w:p w:rsidR="00000000" w:rsidDel="00000000" w:rsidP="00000000" w:rsidRDefault="00000000" w:rsidRPr="00000000" w14:paraId="00000A7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prescribed examination does not allow to confirm the diagnosis.</w:t>
            </w:r>
          </w:p>
          <w:p w:rsidR="00000000" w:rsidDel="00000000" w:rsidP="00000000" w:rsidRDefault="00000000" w:rsidRPr="00000000" w14:paraId="00000A7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prescribed examination may harm the patient's health</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Laboratory and visual examination plan (General blood analysis, Biochemical blood analysis, General blood analysis, pathological fluids, imaging methods)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Interpretation of the results of laboratory and instrumental research</w:t>
            </w:r>
          </w:p>
          <w:p w:rsidR="00000000" w:rsidDel="00000000" w:rsidP="00000000" w:rsidRDefault="00000000" w:rsidRPr="00000000" w14:paraId="00000A8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 blood analysis, Biochemical blood analysis, General blood analysis , Biopsies, FGDS imaging methods, X-ray, CT, MRI, Elastometry, PET, ultrasound,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Accurate full interpretation using medical terminology, understands the connection/or discrepancy of the detected deviation with the preliminary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full interpretation, using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Identification of the main deviations in the analyses, the correct use of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not quite correct interpretation, does not know the normative data, errors in the use of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medical terminology, does not know regulatory data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Formulation of the final syndromic diagnosis, with justification based on the results of the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articulates the underlying disease. In the formulation of the underlying disease, the clinical classification of this disease is used. Gives an assessment of the severity of the disease. Names complications of the underlying disease.</w:t>
            </w:r>
          </w:p>
          <w:p w:rsidR="00000000" w:rsidDel="00000000" w:rsidP="00000000" w:rsidRDefault="00000000" w:rsidRPr="00000000" w14:paraId="00000A8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substantiates his opinion on objective data (anamnesis, examination results).</w:t>
            </w:r>
          </w:p>
          <w:p w:rsidR="00000000" w:rsidDel="00000000" w:rsidP="00000000" w:rsidRDefault="00000000" w:rsidRPr="00000000" w14:paraId="00000A8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Community-acquired lobar pneumonia, typical. Moderate current. (or severe course, complication – pleural empyema)</w:t>
            </w:r>
          </w:p>
          <w:p w:rsidR="00000000" w:rsidDel="00000000" w:rsidP="00000000" w:rsidRDefault="00000000" w:rsidRPr="00000000" w14:paraId="00000A9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articulates the underlying disease. In the formulation of the underlying disease, the clinical classification of this disease is used. Gives an assessment of the severity of the disease.Names complications of the underlying disease.</w:t>
            </w:r>
          </w:p>
          <w:p w:rsidR="00000000" w:rsidDel="00000000" w:rsidP="00000000" w:rsidRDefault="00000000" w:rsidRPr="00000000" w14:paraId="00000A9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substantiates his opinion on objective data (anamnesis, examination results) For example: Community-acquired lobar pneumonia, typical. Moderate current. (or severe course, complication – pleural empyema)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formulates the underlying disease. The clinical classification is incomplete.</w:t>
            </w:r>
          </w:p>
          <w:p w:rsidR="00000000" w:rsidDel="00000000" w:rsidP="00000000" w:rsidRDefault="00000000" w:rsidRPr="00000000" w14:paraId="00000A9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substantiates his opinion on objective data (anamnesis, examination results) For example: Community-acquired pneumonia, typical.</w:t>
            </w:r>
          </w:p>
          <w:p w:rsidR="00000000" w:rsidDel="00000000" w:rsidP="00000000" w:rsidRDefault="00000000" w:rsidRPr="00000000" w14:paraId="00000A9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 formulate only the underlying disease. Cannot fully explain the rationale for the diagnosis.</w:t>
            </w:r>
          </w:p>
          <w:p w:rsidR="00000000" w:rsidDel="00000000" w:rsidP="00000000" w:rsidRDefault="00000000" w:rsidRPr="00000000" w14:paraId="00000A9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pneumonia (or equally perceived responses such as: pulmonary tissue compaction syndrome, obstructive syndrome, acute respiratory failure syndrome.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cannot formulate a diagnosis. Or can't explain the rationale for the diagnosis (calls the diagnosis at random according to the topic of the lesson)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Principles of treatment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knows the groups of the main, i.e., the main drugs for the treatment of this disease, the mechanism of their action and the classification of these drugs.</w:t>
            </w:r>
          </w:p>
          <w:p w:rsidR="00000000" w:rsidDel="00000000" w:rsidP="00000000" w:rsidRDefault="00000000" w:rsidRPr="00000000" w14:paraId="00000A9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justified to choose drugs: taking into account the indications and contraindications of this patient. Informs the patient about the most important side effects of the prescribed drugs.</w:t>
            </w:r>
          </w:p>
          <w:p w:rsidR="00000000" w:rsidDel="00000000" w:rsidP="00000000" w:rsidRDefault="00000000" w:rsidRPr="00000000" w14:paraId="00000A9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Informs the patient about the specifics of taking the drug (for example, after eating, drinking plenty of water, etc.)</w:t>
            </w:r>
          </w:p>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Determined the criteria for the effectiveness of treatment, and the expected timing of improvement of the patient's condition.</w:t>
            </w:r>
          </w:p>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named the terms and methods of treatment control, subjective and objective data, data of laboratory and visualized treatment control.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knows the groups of the main, i.e., the main drugs for the treatment of this disease, the mechanism of their action and the classification of these drugs.</w:t>
            </w:r>
          </w:p>
          <w:p w:rsidR="00000000" w:rsidDel="00000000" w:rsidP="00000000" w:rsidRDefault="00000000" w:rsidRPr="00000000" w14:paraId="00000AA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Determines the indications and contraindications for this patient.</w:t>
            </w:r>
          </w:p>
          <w:p w:rsidR="00000000" w:rsidDel="00000000" w:rsidP="00000000" w:rsidRDefault="00000000" w:rsidRPr="00000000" w14:paraId="00000AA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Informs the patient about the most important side effects of the prescribed drugs.</w:t>
            </w:r>
          </w:p>
          <w:p w:rsidR="00000000" w:rsidDel="00000000" w:rsidP="00000000" w:rsidRDefault="00000000" w:rsidRPr="00000000" w14:paraId="00000AA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Informs the patient about the specifics of taking the drug (for example, after eating, drinking plenty of water, etc.)</w:t>
            </w:r>
          </w:p>
          <w:p w:rsidR="00000000" w:rsidDel="00000000" w:rsidP="00000000" w:rsidRDefault="00000000" w:rsidRPr="00000000" w14:paraId="00000AA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determined the criteria for the effectiveness of treatment.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only the basic principles of treatment. Names only a group of basic drugs for the treatment of this disease (for example, broad-spectrum antibiotics).</w:t>
            </w:r>
          </w:p>
          <w:p w:rsidR="00000000" w:rsidDel="00000000" w:rsidP="00000000" w:rsidRDefault="00000000" w:rsidRPr="00000000" w14:paraId="00000AA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the mechanism of action of the main drugs.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only the basic principles of treatment. Can only name a class of drugs (for example, antibiotics, or bronchodilators). Does not know the classification of drugs. The mechanism of action is explained in general terms at the philistine level (for example, antibiotics kill bacteria.)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Score-rating assessment of the medical history (maximum 100 points)</w:t>
      </w:r>
      <w:r w:rsidDel="00000000" w:rsidR="00000000" w:rsidRPr="00000000">
        <w:rPr>
          <w:rtl w:val="0"/>
        </w:rPr>
      </w:r>
    </w:p>
    <w:tbl>
      <w:tblPr>
        <w:tblStyle w:val="Table12"/>
        <w:tblW w:w="15593.000000000002" w:type="dxa"/>
        <w:jc w:val="left"/>
        <w:tblInd w:w="-626.0" w:type="dxa"/>
        <w:tblLayout w:type="fixed"/>
        <w:tblLook w:val="0000"/>
      </w:tblPr>
      <w:tblGrid>
        <w:gridCol w:w="568"/>
        <w:gridCol w:w="2947"/>
        <w:gridCol w:w="2835"/>
        <w:gridCol w:w="2269"/>
        <w:gridCol w:w="1985"/>
        <w:gridCol w:w="2409"/>
        <w:gridCol w:w="2580"/>
        <w:tblGridChange w:id="0">
          <w:tblGrid>
            <w:gridCol w:w="568"/>
            <w:gridCol w:w="2947"/>
            <w:gridCol w:w="2835"/>
            <w:gridCol w:w="2269"/>
            <w:gridCol w:w="1985"/>
            <w:gridCol w:w="2409"/>
            <w:gridCol w:w="2580"/>
          </w:tblGrid>
        </w:tblGridChange>
      </w:tblGrid>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B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Criteria</w:t>
            </w:r>
            <w:r w:rsidDel="00000000" w:rsidR="00000000" w:rsidRPr="00000000">
              <w:rPr>
                <w:rtl w:val="0"/>
              </w:rPr>
            </w:r>
          </w:p>
          <w:p w:rsidR="00000000" w:rsidDel="00000000" w:rsidP="00000000" w:rsidRDefault="00000000" w:rsidRPr="00000000" w14:paraId="00000AB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(evaluated according to the point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above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acceptable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requires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unacceptable</w:t>
            </w: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Patient's complaints: main and secondary</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complete and systematic, with an understanding of important details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and complete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Basic information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inaccurate, missing some details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Misses the important</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Collecting anamnesis of the disease</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Anamnesis of life</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Objective status – general inspection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Fully, efficiently, organized, with an understanding of important details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Consistently and correctly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Identification of basic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not quite correct, not attentive to the convenience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Inappropriate data</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Respiratory system</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the skills of examination, palpation, percussion and auscultation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inspection skills, physical examination with minor errors, or corrected during execution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data are revealed</w:t>
            </w:r>
          </w:p>
          <w:p w:rsidR="00000000" w:rsidDel="00000000" w:rsidP="00000000" w:rsidRDefault="00000000" w:rsidRPr="00000000" w14:paraId="00000AE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Physical examination skills have been mastered</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inaccurate</w:t>
            </w:r>
          </w:p>
          <w:p w:rsidR="00000000" w:rsidDel="00000000" w:rsidP="00000000" w:rsidRDefault="00000000" w:rsidRPr="00000000" w14:paraId="00000AE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Physical examination skills require improvement</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Important data is missing</w:t>
            </w:r>
          </w:p>
          <w:p w:rsidR="00000000" w:rsidDel="00000000" w:rsidP="00000000" w:rsidRDefault="00000000" w:rsidRPr="00000000" w14:paraId="00000AE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 physical examination skills</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Cardiovascular system</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Digestive system</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Genitourinary system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special examination skills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Musculoskeletal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special examination skills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Presentation of the medical history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complete description and presentation</w:t>
            </w:r>
          </w:p>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Understands the problem in the complex, connects with the characteristics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focused; the choice of facts shows understanding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Record by form, includes all the basic information;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Много важных упущений, часто включает недостоверные или неважные факты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 of control of the situation, many important omissions, many clarifying questions</w:t>
            </w:r>
          </w:p>
        </w:tc>
      </w:tr>
    </w:tbl>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Point-rating assessment of the IWS – creative task (maximum 90 points) + bonuses for English and time management</w:t>
      </w:r>
    </w:p>
    <w:tbl>
      <w:tblPr>
        <w:tblStyle w:val="Table13"/>
        <w:tblW w:w="14786.000000000002" w:type="dxa"/>
        <w:jc w:val="left"/>
        <w:tblInd w:w="-108.0" w:type="dxa"/>
        <w:tblLayout w:type="fixed"/>
        <w:tblLook w:val="0000"/>
      </w:tblPr>
      <w:tblGrid>
        <w:gridCol w:w="857"/>
        <w:gridCol w:w="2016"/>
        <w:gridCol w:w="2978"/>
        <w:gridCol w:w="2980"/>
        <w:gridCol w:w="2978"/>
        <w:gridCol w:w="2977"/>
        <w:tblGridChange w:id="0">
          <w:tblGrid>
            <w:gridCol w:w="857"/>
            <w:gridCol w:w="2016"/>
            <w:gridCol w:w="2978"/>
            <w:gridCol w:w="2980"/>
            <w:gridCol w:w="2978"/>
            <w:gridCol w:w="29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Focus on the 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focused, highlights all issues related to the main identified problem with an understanding of the specific clinical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focused, highlights all issues related to the main identified problem, but there is no understanding of the specific clinical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Unfocused,</w:t>
            </w:r>
          </w:p>
          <w:p w:rsidR="00000000" w:rsidDel="00000000" w:rsidP="00000000" w:rsidRDefault="00000000" w:rsidRPr="00000000" w14:paraId="00000B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Distraction to questions unrelated to the main identified problem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Inaccurate, misses the point, inappropriate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Informative, effective 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the necessary information on the topic has been fully conveyed in a free, consistent, logical manner</w:t>
            </w:r>
          </w:p>
          <w:p w:rsidR="00000000" w:rsidDel="00000000" w:rsidP="00000000" w:rsidRDefault="00000000" w:rsidRPr="00000000" w14:paraId="00000B2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form is adequately chosen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the necessary information was conveyed in a logical manner, but with minor inaccuracies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the necessary information on the topic is presented chaotically, with non-rough errors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Important information on the topic is not reflected, gross errors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Reliability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material was selected on the basis of reliably established facts.</w:t>
            </w:r>
          </w:p>
          <w:p w:rsidR="00000000" w:rsidDel="00000000" w:rsidP="00000000" w:rsidRDefault="00000000" w:rsidRPr="00000000" w14:paraId="00000B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manifestation of understanding by the level or quality of evidence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conclusions and conclusions are formulated on the basis of assumptions or incorrect facts. There is no complete understanding of the level or quality of evidence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Insufficient understanding of the problem, some conclusions and conclusions are based on incomplete and unproven data – questionable resources have been used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Conclusions and conclusions are not justified or incorrect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Consistency and consistency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presentation is logical and consistent, has an internal unity, the provisions in the product flow from one another and are logically interconnected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an internal unity, the provisions of the product flow from one another, but there are inaccuracies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consistency and logic in the presentation, but it is possible to trace the main idea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Jumps from one to another, it is difficult to grasp the basic idea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Literature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literature data are presented in a logical relationship, demonstrate a deep study of the main and additional information resources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literature data demonstrate the study of the main literature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Literary data is not always appropriate, does not support the logic and evidence of the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Inconsistency and chaotic presentation of data, inconsistency</w:t>
            </w:r>
          </w:p>
          <w:p w:rsidR="00000000" w:rsidDel="00000000" w:rsidP="00000000" w:rsidRDefault="00000000" w:rsidRPr="00000000" w14:paraId="00000B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knowledge of the main textbook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Practical significance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Significant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Focus on the interests of the patient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Applicability in future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Applicable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Visibility of the presentation, quality of the report (speaker's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all the features of PowerPoint or other e-gadgets are used to the place, fluency in the material, confident manner of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Visual materials are overloaded or insufficiently used, incomplete knowledge of the material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Visual materials are not informative reports uncertainly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own the material, does not know how to present it</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English/ Russian/Kazakh*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fully delivered in English/Russian/Kazakh (checked by the head of the department)</w:t>
            </w:r>
          </w:p>
          <w:p w:rsidR="00000000" w:rsidDel="00000000" w:rsidP="00000000" w:rsidRDefault="00000000" w:rsidRPr="00000000" w14:paraId="00000B5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+ 10-20 points depending on the quality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prepared in English, submitted in Russian/kaz</w:t>
            </w:r>
          </w:p>
          <w:p w:rsidR="00000000" w:rsidDel="00000000" w:rsidP="00000000" w:rsidRDefault="00000000" w:rsidRPr="00000000" w14:paraId="00000B5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+ 5-10 points depending on the quality (or vice versa)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preparing the product, English-language sources were used</w:t>
            </w:r>
          </w:p>
          <w:p w:rsidR="00000000" w:rsidDel="00000000" w:rsidP="00000000" w:rsidRDefault="00000000" w:rsidRPr="00000000" w14:paraId="00000B5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+ 2-5 points depending on the quality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delivered ahead of time</w:t>
            </w:r>
          </w:p>
          <w:p w:rsidR="00000000" w:rsidDel="00000000" w:rsidP="00000000" w:rsidRDefault="00000000" w:rsidRPr="00000000" w14:paraId="00000B5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points are scored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delivered on time – no points are added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Postponement of delivery, which does not affect the quality</w:t>
            </w:r>
            <w:r w:rsidDel="00000000" w:rsidR="00000000" w:rsidRPr="00000000">
              <w:rPr>
                <w:rtl w:val="0"/>
              </w:rPr>
            </w:r>
          </w:p>
          <w:p w:rsidR="00000000" w:rsidDel="00000000" w:rsidP="00000000" w:rsidRDefault="00000000" w:rsidRPr="00000000" w14:paraId="00000B6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Minus 2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Delivered late</w:t>
            </w:r>
            <w:r w:rsidDel="00000000" w:rsidR="00000000" w:rsidRPr="00000000">
              <w:rPr>
                <w:rtl w:val="0"/>
              </w:rPr>
            </w:r>
          </w:p>
          <w:p w:rsidR="00000000" w:rsidDel="00000000" w:rsidP="00000000" w:rsidRDefault="00000000" w:rsidRPr="00000000" w14:paraId="00000B6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Minus 10 points</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Rating***</w:t>
            </w:r>
            <w:r w:rsidDel="00000000" w:rsidR="00000000" w:rsidRPr="00000000">
              <w:rPr>
                <w:rtl w:val="0"/>
              </w:rPr>
            </w:r>
          </w:p>
          <w:p w:rsidR="00000000" w:rsidDel="00000000" w:rsidP="00000000" w:rsidRDefault="00000000" w:rsidRPr="00000000" w14:paraId="00000B6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points (up to 10 points)</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Outstanding work, for example:</w:t>
            </w:r>
          </w:p>
          <w:p w:rsidR="00000000" w:rsidDel="00000000" w:rsidP="00000000" w:rsidRDefault="00000000" w:rsidRPr="00000000" w14:paraId="00000B6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Best work in a group</w:t>
            </w:r>
          </w:p>
          <w:p w:rsidR="00000000" w:rsidDel="00000000" w:rsidP="00000000" w:rsidRDefault="00000000" w:rsidRPr="00000000" w14:paraId="00000B6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Creative approach</w:t>
            </w:r>
          </w:p>
          <w:p w:rsidR="00000000" w:rsidDel="00000000" w:rsidP="00000000" w:rsidRDefault="00000000" w:rsidRPr="00000000" w14:paraId="00000B6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innovative approach to the task</w:t>
            </w:r>
          </w:p>
          <w:p w:rsidR="00000000" w:rsidDel="00000000" w:rsidP="00000000" w:rsidRDefault="00000000" w:rsidRPr="00000000" w14:paraId="00000B6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suggestion of the group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for kaz/Rus groups – English; for groups studying in English – completing tasks in Russian or Kazakh</w:t>
            </w:r>
          </w:p>
          <w:p w:rsidR="00000000" w:rsidDel="00000000" w:rsidP="00000000" w:rsidRDefault="00000000" w:rsidRPr="00000000" w14:paraId="00000B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 - is determined by the teacher, as a rule – the day of boundary control</w:t>
            </w:r>
          </w:p>
          <w:p w:rsidR="00000000" w:rsidDel="00000000" w:rsidP="00000000" w:rsidRDefault="00000000" w:rsidRPr="00000000" w14:paraId="00000B7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thus, you can get 90 points as much as possible, in order to get above 90 – you need to show a result higher than expected</w:t>
            </w:r>
          </w:p>
        </w:tc>
      </w:tr>
    </w:tbl>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Point-rating assessment of practical skills at the patient's bedside – curation (maximum 100 points)</w:t>
      </w:r>
      <w:r w:rsidDel="00000000" w:rsidR="00000000" w:rsidRPr="00000000">
        <w:rPr>
          <w:rtl w:val="0"/>
        </w:rPr>
      </w:r>
    </w:p>
    <w:tbl>
      <w:tblPr>
        <w:tblStyle w:val="Table14"/>
        <w:tblW w:w="15055.0" w:type="dxa"/>
        <w:jc w:val="left"/>
        <w:tblInd w:w="-142.0" w:type="dxa"/>
        <w:tblLayout w:type="fixed"/>
        <w:tblLook w:val="0000"/>
      </w:tblPr>
      <w:tblGrid>
        <w:gridCol w:w="570"/>
        <w:gridCol w:w="1982"/>
        <w:gridCol w:w="3544"/>
        <w:gridCol w:w="3260"/>
        <w:gridCol w:w="3259"/>
        <w:gridCol w:w="2440"/>
        <w:tblGridChange w:id="0">
          <w:tblGrid>
            <w:gridCol w:w="570"/>
            <w:gridCol w:w="1982"/>
            <w:gridCol w:w="3544"/>
            <w:gridCol w:w="3260"/>
            <w:gridCol w:w="3259"/>
            <w:gridCol w:w="2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points</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ОПРОС БОЛЬНОГО</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4184650</wp:posOffset>
                      </wp:positionH>
                      <wp:positionV relativeFrom="paragraph">
                        <wp:posOffset>127000</wp:posOffset>
                      </wp:positionV>
                      <wp:extent cx="9525" cy="9525"/>
                      <wp:effectExtent b="0" l="0" r="0" t="0"/>
                      <wp:wrapNone/>
                      <wp:docPr id="3"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731500" lIns="91425" spcFirstLastPara="1" rIns="91425" wrap="square" tIns="7315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4184650</wp:posOffset>
                      </wp:positionH>
                      <wp:positionV relativeFrom="paragraph">
                        <wp:posOffset>127000</wp:posOffset>
                      </wp:positionV>
                      <wp:extent cx="9525" cy="9525"/>
                      <wp:effectExtent b="0" l="0" r="0" t="0"/>
                      <wp:wrapNone/>
                      <wp:docPr id="3"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Completeness and accuracy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details the manifestations of the disease. Knows how to highlight the most important problem.</w:t>
            </w:r>
          </w:p>
          <w:p w:rsidR="00000000" w:rsidDel="00000000" w:rsidP="00000000" w:rsidRDefault="00000000" w:rsidRPr="00000000" w14:paraId="00000B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attention to the convenience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Collects basic information, neat, identifies new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not focused.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Inaccurate, misses the point, inappropriate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Granularity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focused, identifies all clinical manifestations with an understanding of the course of the disease in a specific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Identifies the main symptoms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Demonstrates data that does not correspond to reality, or their absence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Consistency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Prioritization of clinical problems in a relatively short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not possible to fully control the process of collecting anamnesis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Allows the patient to behave to the side, thereby lengthening the time. Uses leading questions (pushes the patient to an answer that may be incorrect).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Incorrectly asks questions or finishes collecting anamnesis earlier, without identifying important problems.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management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efficiently as possible in the shortest possible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time of collecting anamnesis is delayed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Wasting time is inefficient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own the situation as a whole.</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PHYSICAL EXAMINATION</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sequence and correctness of the physical examination</w:t>
            </w:r>
          </w:p>
          <w:p w:rsidR="00000000" w:rsidDel="00000000" w:rsidP="00000000" w:rsidRDefault="00000000" w:rsidRPr="00000000" w14:paraId="00000B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skill of a special examination on the teacher's assignment*</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erforms correctly in compliance with the sequence, confident, well-developed technique of execution.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the sequence, shows reasonable skill in preparing and performing the examination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Inconsistent, insecure, has incomplete examination skills, refuses to try basic research</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order and sequence of physical examination, does not own his technique</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Навык специального обследования по заданию преподавателя*</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Effectiveness</w:t>
            </w:r>
          </w:p>
          <w:p w:rsidR="00000000" w:rsidDel="00000000" w:rsidP="00000000" w:rsidRDefault="00000000" w:rsidRPr="00000000" w14:paraId="00000B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 the basic physical data, as well as details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symptoms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data that does not correspond to objective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analyze identified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Changes the order of examination depending on the identified symptoms, clarifies, details the manifestations.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Assumes a range of diseases with similar changes without specifying and detailing the manifestations.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Cannot apply the received survey and physical examination data to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conduct an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баллов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skills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Won the patient's favor even in a situation with a communicative problem*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is quite effective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Satisfactory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Could not find contact with the patient</w:t>
            </w:r>
          </w:p>
        </w:tc>
      </w:tr>
    </w:tbl>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53" w:hanging="360"/>
      </w:pPr>
      <w:rPr>
        <w:vertAlign w:val="baseline"/>
      </w:rPr>
    </w:lvl>
    <w:lvl w:ilvl="1">
      <w:start w:val="1"/>
      <w:numFmt w:val="lowerLetter"/>
      <w:lvlText w:val="%2."/>
      <w:lvlJc w:val="left"/>
      <w:pPr>
        <w:ind w:left="1473" w:hanging="360"/>
      </w:pPr>
      <w:rPr>
        <w:vertAlign w:val="baseline"/>
      </w:rPr>
    </w:lvl>
    <w:lvl w:ilvl="2">
      <w:start w:val="1"/>
      <w:numFmt w:val="lowerRoman"/>
      <w:lvlText w:val="%3."/>
      <w:lvlJc w:val="right"/>
      <w:pPr>
        <w:ind w:left="2193" w:hanging="180"/>
      </w:pPr>
      <w:rPr>
        <w:vertAlign w:val="baseline"/>
      </w:rPr>
    </w:lvl>
    <w:lvl w:ilvl="3">
      <w:start w:val="1"/>
      <w:numFmt w:val="decimal"/>
      <w:lvlText w:val="%4."/>
      <w:lvlJc w:val="left"/>
      <w:pPr>
        <w:ind w:left="2913" w:hanging="360"/>
      </w:pPr>
      <w:rPr>
        <w:vertAlign w:val="baseline"/>
      </w:rPr>
    </w:lvl>
    <w:lvl w:ilvl="4">
      <w:start w:val="1"/>
      <w:numFmt w:val="lowerLetter"/>
      <w:lvlText w:val="%5."/>
      <w:lvlJc w:val="left"/>
      <w:pPr>
        <w:ind w:left="3633" w:hanging="360"/>
      </w:pPr>
      <w:rPr>
        <w:vertAlign w:val="baseline"/>
      </w:rPr>
    </w:lvl>
    <w:lvl w:ilvl="5">
      <w:start w:val="1"/>
      <w:numFmt w:val="lowerRoman"/>
      <w:lvlText w:val="%6."/>
      <w:lvlJc w:val="right"/>
      <w:pPr>
        <w:ind w:left="4353" w:hanging="180"/>
      </w:pPr>
      <w:rPr>
        <w:vertAlign w:val="baseline"/>
      </w:rPr>
    </w:lvl>
    <w:lvl w:ilvl="6">
      <w:start w:val="1"/>
      <w:numFmt w:val="decimal"/>
      <w:lvlText w:val="%7."/>
      <w:lvlJc w:val="left"/>
      <w:pPr>
        <w:ind w:left="5073" w:hanging="360"/>
      </w:pPr>
      <w:rPr>
        <w:vertAlign w:val="baseline"/>
      </w:rPr>
    </w:lvl>
    <w:lvl w:ilvl="7">
      <w:start w:val="1"/>
      <w:numFmt w:val="lowerLetter"/>
      <w:lvlText w:val="%8."/>
      <w:lvlJc w:val="left"/>
      <w:pPr>
        <w:ind w:left="5793" w:hanging="360"/>
      </w:pPr>
      <w:rPr>
        <w:vertAlign w:val="baseline"/>
      </w:rPr>
    </w:lvl>
    <w:lvl w:ilvl="8">
      <w:start w:val="1"/>
      <w:numFmt w:val="lowerRoman"/>
      <w:lvlText w:val="%9."/>
      <w:lvlJc w:val="right"/>
      <w:pPr>
        <w:ind w:left="6513" w:hanging="180"/>
      </w:pPr>
      <w:rPr>
        <w:vertAlign w:val="baseline"/>
      </w:rPr>
    </w:lvl>
  </w:abstractNum>
  <w:abstractNum w:abstractNumId="3">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Обычный">
    <w:name w:val="Обычный"/>
    <w:next w:val="Обычный"/>
    <w:autoRedefine w:val="0"/>
    <w:hidden w:val="0"/>
    <w:qFormat w:val="0"/>
    <w:pPr>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Заголовок1">
    <w:name w:val="Заголовок 1"/>
    <w:basedOn w:val="Обычный"/>
    <w:next w:val="Заголовок1"/>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b w:val="1"/>
      <w:bCs w:val="1"/>
      <w:w w:val="100"/>
      <w:kern w:val="2"/>
      <w:position w:val="-1"/>
      <w:sz w:val="48"/>
      <w:szCs w:val="4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keepLines w:val="1"/>
      <w:suppressAutoHyphens w:val="0"/>
      <w:spacing w:after="0" w:before="40" w:line="259" w:lineRule="auto"/>
      <w:ind w:leftChars="-1" w:rightChars="0" w:firstLineChars="-1"/>
      <w:textDirection w:val="btLr"/>
      <w:textAlignment w:val="top"/>
      <w:outlineLvl w:val="2"/>
    </w:pPr>
    <w:rPr>
      <w:rFonts w:ascii="Calibri Light" w:cs="Calibri Light" w:eastAsia="Calibri Light" w:hAnsi="Calibri Light"/>
      <w:color w:val="1f3763"/>
      <w:w w:val="100"/>
      <w:kern w:val="2"/>
      <w:position w:val="-1"/>
      <w:sz w:val="24"/>
      <w:szCs w:val="24"/>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normaltextrun">
    <w:name w:val="normaltextrun"/>
    <w:basedOn w:val="Основнойшрифтабзаца"/>
    <w:next w:val="normaltextrun"/>
    <w:autoRedefine w:val="0"/>
    <w:hidden w:val="0"/>
    <w:qFormat w:val="0"/>
    <w:rPr>
      <w:w w:val="100"/>
      <w:position w:val="-1"/>
      <w:effect w:val="none"/>
      <w:vertAlign w:val="baseline"/>
      <w:cs w:val="0"/>
      <w:em w:val="none"/>
      <w:lang/>
    </w:rPr>
  </w:style>
  <w:style w:type="character" w:styleId="eop">
    <w:name w:val="eop"/>
    <w:basedOn w:val="Основнойшрифтабзаца"/>
    <w:next w:val="eop"/>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Неразрешенноеупоминание1">
    <w:name w:val="Неразрешенное упоминание1"/>
    <w:next w:val="Неразрешенноеупоминание1"/>
    <w:autoRedefine w:val="0"/>
    <w:hidden w:val="0"/>
    <w:qFormat w:val="1"/>
    <w:rPr>
      <w:color w:val="605e5c"/>
      <w:w w:val="100"/>
      <w:position w:val="-1"/>
      <w:effect w:val="none"/>
      <w:shd w:color="auto" w:fill="e1dfdd" w:val="clear"/>
      <w:vertAlign w:val="baseline"/>
      <w:cs w:val="0"/>
      <w:em w:val="none"/>
      <w:lang/>
    </w:rPr>
  </w:style>
  <w:style w:type="character" w:styleId="АбзацспискаЗнак,BulletsЗнак,ListParagraph(numbered(a))Знак,NUMBEREDPARAGRAPHЗнак,ListParagraph1Знак,List_ParagraphЗнак,Multilevelpara_IIЗнак,AkapitzlistąBSЗнак,IBLListParagraphЗнак,ListParagraphnowyЗнак,Bullet1Знак">
    <w:name w:val="Абзац списка Знак,Bullets Знак,List Paragraph (numbered (a)) Знак,NUMBERED PARAGRAPH Знак,List Paragraph 1 Знак,List_Paragraph Знак,Multilevel para_II Знак,Akapit z listą BS Знак,IBL List Paragraph Знак,List Paragraph nowy Знак,Bullet1 Знак"/>
    <w:next w:val="АбзацспискаЗнак,BulletsЗнак,ListParagraph(numbered(a))Знак,NUMBEREDPARAGRAPHЗнак,ListParagraph1Знак,List_ParagraphЗнак,Multilevelpara_IIЗнак,AkapitzlistąBSЗнак,IBLListParagraphЗнак,ListParagraphnowyЗнак,Bullet1Знак"/>
    <w:autoRedefine w:val="0"/>
    <w:hidden w:val="0"/>
    <w:qFormat w:val="0"/>
    <w:rPr>
      <w:w w:val="100"/>
      <w:position w:val="-1"/>
      <w:effect w:val="none"/>
      <w:vertAlign w:val="baseline"/>
      <w:cs w:val="0"/>
      <w:em w:val="none"/>
      <w:lang/>
    </w:rPr>
  </w:style>
  <w:style w:type="character" w:styleId="short_text">
    <w:name w:val="short_text"/>
    <w:next w:val="short_text"/>
    <w:autoRedefine w:val="0"/>
    <w:hidden w:val="0"/>
    <w:qFormat w:val="0"/>
    <w:rPr>
      <w:w w:val="100"/>
      <w:position w:val="-1"/>
      <w:effect w:val="none"/>
      <w:vertAlign w:val="baseline"/>
      <w:cs w:val="0"/>
      <w:em w:val="none"/>
      <w:lang/>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rFonts w:ascii="Calibri" w:cs="Calibri" w:eastAsia="Calibri" w:hAnsi="Calibri"/>
      <w:w w:val="100"/>
      <w:kern w:val="0"/>
      <w:position w:val="-1"/>
      <w:effect w:val="none"/>
      <w:vertAlign w:val="baseline"/>
      <w:cs w:val="0"/>
      <w:em w:val="none"/>
      <w:lang/>
    </w:rPr>
  </w:style>
  <w:style w:type="character" w:styleId="Обычный(Интернет)Знак">
    <w:name w:val="Обычный (Интернет) Знак"/>
    <w:next w:val="Обычный(Интернет)Знак"/>
    <w:autoRedefine w:val="0"/>
    <w:hidden w:val="0"/>
    <w:qFormat w:val="0"/>
    <w:rPr>
      <w:rFonts w:ascii="Times New Roman" w:cs="Times New Roman" w:eastAsia="Times New Roman" w:hAnsi="Times New Roman"/>
      <w:w w:val="100"/>
      <w:kern w:val="0"/>
      <w:position w:val="-1"/>
      <w:sz w:val="24"/>
      <w:szCs w:val="24"/>
      <w:effect w:val="none"/>
      <w:vertAlign w:val="baseline"/>
      <w:cs w:val="0"/>
      <w:em w:val="none"/>
      <w:lang w:eastAsia="ru-RU"/>
    </w:rPr>
  </w:style>
  <w:style w:type="character" w:styleId="FontStyle53">
    <w:name w:val="Font Style53"/>
    <w:next w:val="FontStyle53"/>
    <w:autoRedefine w:val="0"/>
    <w:hidden w:val="0"/>
    <w:qFormat w:val="0"/>
    <w:rPr>
      <w:rFonts w:ascii="Times New Roman" w:cs="Times New Roman" w:hAnsi="Times New Roman"/>
      <w:b w:val="1"/>
      <w:bCs w:val="1"/>
      <w:w w:val="100"/>
      <w:position w:val="-1"/>
      <w:sz w:val="22"/>
      <w:szCs w:val="22"/>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954f72"/>
      <w:w w:val="100"/>
      <w:position w:val="-1"/>
      <w:u w:val="single"/>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eastAsia="Times New Roman" w:hAnsi="Times New Roman"/>
      <w:b w:val="1"/>
      <w:bCs w:val="1"/>
      <w:w w:val="100"/>
      <w:kern w:val="2"/>
      <w:position w:val="-1"/>
      <w:sz w:val="48"/>
      <w:szCs w:val="48"/>
      <w:effect w:val="none"/>
      <w:vertAlign w:val="baseline"/>
      <w:cs w:val="0"/>
      <w:em w:val="none"/>
      <w:lang w:eastAsia="ru-RU"/>
    </w:rPr>
  </w:style>
  <w:style w:type="character" w:styleId="Знакпримечания">
    <w:name w:val="Знак примечания"/>
    <w:next w:val="Знакпримечания"/>
    <w:autoRedefine w:val="0"/>
    <w:hidden w:val="0"/>
    <w:qFormat w:val="1"/>
    <w:rPr>
      <w:w w:val="100"/>
      <w:position w:val="-1"/>
      <w:sz w:val="16"/>
      <w:szCs w:val="16"/>
      <w:effect w:val="none"/>
      <w:vertAlign w:val="baseline"/>
      <w:cs w:val="0"/>
      <w:em w:val="none"/>
      <w:lang/>
    </w:rPr>
  </w:style>
  <w:style w:type="character" w:styleId="ТекстпримечанияЗнак">
    <w:name w:val="Текст примечания Знак"/>
    <w:next w:val="ТекстпримечанияЗнак"/>
    <w:autoRedefine w:val="0"/>
    <w:hidden w:val="0"/>
    <w:qFormat w:val="0"/>
    <w:rPr>
      <w:w w:val="100"/>
      <w:position w:val="-1"/>
      <w:sz w:val="20"/>
      <w:szCs w:val="20"/>
      <w:effect w:val="none"/>
      <w:vertAlign w:val="baseline"/>
      <w:cs w:val="0"/>
      <w:em w:val="none"/>
      <w:lang/>
    </w:rPr>
  </w:style>
  <w:style w:type="character" w:styleId="ТемапримечанияЗнак">
    <w:name w:val="Тема примечания Знак"/>
    <w:next w:val="ТемапримечанияЗнак"/>
    <w:autoRedefine w:val="0"/>
    <w:hidden w:val="0"/>
    <w:qFormat w:val="0"/>
    <w:rPr>
      <w:b w:val="1"/>
      <w:bCs w:val="1"/>
      <w:w w:val="100"/>
      <w:position w:val="-1"/>
      <w:sz w:val="20"/>
      <w:szCs w:val="20"/>
      <w:effect w:val="none"/>
      <w:vertAlign w:val="baseline"/>
      <w:cs w:val="0"/>
      <w:em w:val="none"/>
      <w:lang/>
    </w:rPr>
  </w:style>
  <w:style w:type="character" w:styleId="БезинтервалаЗнак">
    <w:name w:val="Без интервала Знак"/>
    <w:next w:val="БезинтервалаЗнак"/>
    <w:autoRedefine w:val="0"/>
    <w:hidden w:val="0"/>
    <w:qFormat w:val="0"/>
    <w:rPr>
      <w:rFonts w:ascii="Calibri" w:cs="Times New Roman" w:eastAsia="Times New Roman" w:hAnsi="Calibri"/>
      <w:w w:val="100"/>
      <w:kern w:val="0"/>
      <w:position w:val="-1"/>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libri Light" w:cs="Calibri Light" w:eastAsia="Calibri Light" w:hAnsi="Calibri Light"/>
      <w:color w:val="1f3763"/>
      <w:w w:val="100"/>
      <w:position w:val="-1"/>
      <w:sz w:val="24"/>
      <w:szCs w:val="24"/>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tlid-translation">
    <w:name w:val="tlid-translation"/>
    <w:next w:val="tlid-translation"/>
    <w:autoRedefine w:val="0"/>
    <w:hidden w:val="0"/>
    <w:qFormat w:val="0"/>
    <w:rPr>
      <w:w w:val="100"/>
      <w:position w:val="-1"/>
      <w:effect w:val="none"/>
      <w:vertAlign w:val="baseline"/>
      <w:cs w:val="0"/>
      <w:em w:val="none"/>
      <w:lang/>
    </w:rPr>
  </w:style>
  <w:style w:type="paragraph" w:styleId="Heading">
    <w:name w:val="Heading"/>
    <w:basedOn w:val="Обычный"/>
    <w:next w:val="Основнойтекст"/>
    <w:autoRedefine w:val="0"/>
    <w:hidden w:val="0"/>
    <w:qFormat w:val="0"/>
    <w:pPr>
      <w:keepNext w:val="1"/>
      <w:suppressAutoHyphens w:val="0"/>
      <w:spacing w:after="120" w:before="240" w:line="259" w:lineRule="auto"/>
      <w:ind w:leftChars="-1" w:rightChars="0" w:firstLineChars="-1"/>
      <w:textDirection w:val="btLr"/>
      <w:textAlignment w:val="top"/>
      <w:outlineLvl w:val="0"/>
    </w:pPr>
    <w:rPr>
      <w:rFonts w:ascii="Liberation Sans" w:cs="Lucida Sans" w:eastAsia="Microsoft YaHei" w:hAnsi="Liberation Sans"/>
      <w:w w:val="100"/>
      <w:kern w:val="2"/>
      <w:position w:val="-1"/>
      <w:sz w:val="28"/>
      <w:szCs w:val="28"/>
      <w:effect w:val="none"/>
      <w:vertAlign w:val="baseline"/>
      <w:cs w:val="0"/>
      <w:em w:val="none"/>
      <w:lang w:bidi="ar-SA" w:eastAsia="en-US" w:val="ru-RU"/>
    </w:rPr>
  </w:style>
  <w:style w:type="paragraph" w:styleId="Основнойтекст">
    <w:name w:val="Основной текст"/>
    <w:basedOn w:val="Обычный"/>
    <w:next w:val="Основнойтекст"/>
    <w:autoRedefine w:val="0"/>
    <w:hidden w:val="0"/>
    <w:qFormat w:val="0"/>
    <w:pPr>
      <w:suppressAutoHyphens w:val="0"/>
      <w:spacing w:after="140" w:line="276"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Список">
    <w:name w:val="Список"/>
    <w:basedOn w:val="Основнойтекст"/>
    <w:next w:val="Список"/>
    <w:autoRedefine w:val="0"/>
    <w:hidden w:val="0"/>
    <w:qFormat w:val="0"/>
    <w:pPr>
      <w:suppressAutoHyphens w:val="0"/>
      <w:spacing w:after="140" w:line="276"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259" w:lineRule="auto"/>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ar-SA" w:eastAsia="en-US" w:val="ru-RU"/>
    </w:rPr>
  </w:style>
  <w:style w:type="paragraph" w:styleId="Index">
    <w:name w:val="Index"/>
    <w:basedOn w:val="Обычный"/>
    <w:next w:val="Index"/>
    <w:autoRedefine w:val="0"/>
    <w:hidden w:val="0"/>
    <w:qFormat w:val="0"/>
    <w:pPr>
      <w:suppressLineNumbers w:val="1"/>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Абзацсписка,Bullets,ListParagraph(numbered(a)),NUMBEREDPARAGRAPH,ListParagraph1,List_Paragraph,Multilevelpara_II,Akapitzlistą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basedOn w:val="Обычный"/>
    <w:next w:val="Абзацсписка,Bullets,ListParagraph(numbered(a)),NUMBEREDPARAGRAPH,ListParagraph1,List_Paragraph,Multilevelpara_II,AkapitzlistąBS,IBLListParagraph,ListParagraphnowy,NumberedListParagraph,Bullet1,Numberedlist,NumberedParas,Forthlevel"/>
    <w:autoRedefine w:val="0"/>
    <w:hidden w:val="0"/>
    <w:qFormat w:val="0"/>
    <w:pPr>
      <w:suppressAutoHyphens w:val="0"/>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paragraph">
    <w:name w:val="paragraph"/>
    <w:basedOn w:val="Обычный"/>
    <w:next w:val="paragraph"/>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0"/>
      <w:spacing w:after="120" w:line="276" w:lineRule="auto"/>
      <w:ind w:left="283" w:leftChars="-1" w:rightChars="0" w:firstLineChars="-1"/>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ru-RU"/>
    </w:rPr>
  </w:style>
  <w:style w:type="paragraph" w:styleId="Обычный(Интернет)">
    <w:name w:val="Обычный (Интернет)"/>
    <w:basedOn w:val="Обычный"/>
    <w:next w:val="Обычный(Интернет)"/>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ru-RU" w:val="ru-RU"/>
    </w:rPr>
  </w:style>
  <w:style w:type="paragraph" w:styleId="Текстпримечания">
    <w:name w:val="Текст примечания"/>
    <w:basedOn w:val="Обычный"/>
    <w:next w:val="Текстпримечания"/>
    <w:autoRedefine w:val="0"/>
    <w:hidden w:val="0"/>
    <w:qFormat w:val="1"/>
    <w:pPr>
      <w:suppressAutoHyphens w:val="0"/>
      <w:spacing w:after="160" w:line="240" w:lineRule="auto"/>
      <w:ind w:leftChars="-1" w:rightChars="0" w:firstLineChars="-1"/>
      <w:textDirection w:val="btLr"/>
      <w:textAlignment w:val="top"/>
      <w:outlineLvl w:val="0"/>
    </w:pPr>
    <w:rPr>
      <w:w w:val="100"/>
      <w:kern w:val="2"/>
      <w:position w:val="-1"/>
      <w:sz w:val="20"/>
      <w:szCs w:val="20"/>
      <w:effect w:val="none"/>
      <w:vertAlign w:val="baseline"/>
      <w:cs w:val="0"/>
      <w:em w:val="none"/>
      <w:lang w:bidi="ar-SA" w:eastAsia="en-US" w:val="ru-RU"/>
    </w:rPr>
  </w:style>
  <w:style w:type="paragraph" w:styleId="Темапримечания">
    <w:name w:val="Тема примечания"/>
    <w:basedOn w:val="Текстпримечания"/>
    <w:next w:val="Текстпримечания"/>
    <w:autoRedefine w:val="0"/>
    <w:hidden w:val="0"/>
    <w:qFormat w:val="1"/>
    <w:pPr>
      <w:suppressAutoHyphens w:val="0"/>
      <w:spacing w:after="160" w:line="240" w:lineRule="auto"/>
      <w:ind w:leftChars="-1" w:rightChars="0" w:firstLineChars="-1"/>
      <w:textDirection w:val="btLr"/>
      <w:textAlignment w:val="top"/>
      <w:outlineLvl w:val="0"/>
    </w:pPr>
    <w:rPr>
      <w:b w:val="1"/>
      <w:bCs w:val="1"/>
      <w:w w:val="100"/>
      <w:kern w:val="2"/>
      <w:position w:val="-1"/>
      <w:sz w:val="20"/>
      <w:szCs w:val="20"/>
      <w:effect w:val="none"/>
      <w:vertAlign w:val="baseline"/>
      <w:cs w:val="0"/>
      <w:em w:val="none"/>
      <w:lang w:bidi="ar-SA" w:eastAsia="en-US" w:val="ru-RU"/>
    </w:rPr>
  </w:style>
  <w:style w:type="paragraph" w:styleId="Рецензия">
    <w:name w:val="Рецензия"/>
    <w:next w:val="Рецензия"/>
    <w:autoRedefine w:val="0"/>
    <w:hidden w:val="0"/>
    <w:qFormat w:val="0"/>
    <w:pPr>
      <w:suppressAutoHyphens w:val="0"/>
      <w:spacing w:line="1" w:lineRule="atLeast"/>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Безинтервала">
    <w:name w:val="Без интервала"/>
    <w:next w:val="Безинтервала"/>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FrameContents">
    <w:name w:val="Frame Contents"/>
    <w:basedOn w:val="Обычный"/>
    <w:next w:val="FrameContents"/>
    <w:autoRedefine w:val="0"/>
    <w:hidden w:val="0"/>
    <w:qFormat w:val="0"/>
    <w:pPr>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zkurwreuab5ozgtqnkl">
    <w:name w:val="ezkurwreuab5ozgtqnkl"/>
    <w:basedOn w:val="Основнойшрифтабзаца"/>
    <w:next w:val="ezkurwreuab5ozgtqnkl"/>
    <w:autoRedefine w:val="0"/>
    <w:hidden w:val="0"/>
    <w:qFormat w:val="0"/>
    <w:rPr>
      <w:w w:val="100"/>
      <w:position w:val="-1"/>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22" Type="http://schemas.openxmlformats.org/officeDocument/2006/relationships/image" Target="media/image2.png"/><Relationship Id="rId10" Type="http://schemas.openxmlformats.org/officeDocument/2006/relationships/hyperlink" Target="https://oxfordmedicine.com/" TargetMode="External"/><Relationship Id="rId21" Type="http://schemas.openxmlformats.org/officeDocument/2006/relationships/hyperlink" Target="about:blank" TargetMode="External"/><Relationship Id="rId13" Type="http://schemas.openxmlformats.org/officeDocument/2006/relationships/hyperlink" Target="https://www.youtube.com/c/osmosis" TargetMode="External"/><Relationship Id="rId12" Type="http://schemas.openxmlformats.org/officeDocument/2006/relationships/hyperlink" Target="https://www.wolterskluwer.com/en/solutions/uptod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15" Type="http://schemas.openxmlformats.org/officeDocument/2006/relationships/hyperlink" Target="https://www.youtube.com/c/CorMedicale" TargetMode="External"/><Relationship Id="rId14" Type="http://schemas.openxmlformats.org/officeDocument/2006/relationships/hyperlink" Target="https://www.youtube.com/c/NinjaNerdScience/videos" TargetMode="External"/><Relationship Id="rId17" Type="http://schemas.openxmlformats.org/officeDocument/2006/relationships/hyperlink" Target="https://www.youtube.com/c/SciDrugs/videos" TargetMode="External"/><Relationship Id="rId16" Type="http://schemas.openxmlformats.org/officeDocument/2006/relationships/hyperlink" Target="https://www.youtube.com/channel/UCbYmF43dpGHz8gi2ugiXr0Q"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wmSHfYPDFyiuGOSoRNhS7Z80A==">CgMxLjA4AHIhMVAyUldpbjNQcGZpM21kYTBjTXZVSXllOGwxZE01ZkRw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2024-10-14T15:08:00Z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0x01010008C7A0EE2DDAA64BB5E75EF484686639</vt:lpstr>
  </property>
  <property fmtid="{D5CDD505-2E9C-101B-9397-08002B2CF9AE}" pid="4" name="MediaServiceImageTags">
    <vt:lpstr/>
  </property>
  <property fmtid="{D5CDD505-2E9C-101B-9397-08002B2CF9AE}" pid="5" name="lcf76f155ced4ddcb4097134ff3c332f">
    <vt:lpstr/>
  </property>
  <property fmtid="{D5CDD505-2E9C-101B-9397-08002B2CF9AE}" pid="6" name="TaxCatchAll">
    <vt:lpstr/>
  </property>
</Properties>
</file>